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6337" w14:textId="398998B9" w:rsidR="00806C5F" w:rsidRPr="009D6F86" w:rsidRDefault="000D50BC" w:rsidP="009D6F86">
      <w:pPr>
        <w:widowControl w:val="0"/>
        <w:pBdr>
          <w:top w:val="nil"/>
          <w:left w:val="nil"/>
          <w:bottom w:val="nil"/>
          <w:right w:val="nil"/>
          <w:between w:val="nil"/>
        </w:pBdr>
        <w:jc w:val="right"/>
        <w:rPr>
          <w:rFonts w:ascii="Arial" w:eastAsia="Arial" w:hAnsi="Arial" w:cs="Arial"/>
          <w:b/>
          <w:bCs/>
          <w:color w:val="000000"/>
          <w:sz w:val="22"/>
          <w:szCs w:val="22"/>
        </w:rPr>
      </w:pPr>
      <w:r w:rsidRPr="008A0FE6">
        <w:rPr>
          <w:rFonts w:ascii="Arial" w:eastAsia="Arial" w:hAnsi="Arial" w:cs="Arial"/>
          <w:b/>
          <w:bCs/>
          <w:color w:val="000000"/>
          <w:sz w:val="22"/>
          <w:szCs w:val="22"/>
        </w:rPr>
        <w:t xml:space="preserve">Bogotá, D.C. </w:t>
      </w:r>
      <w:r w:rsidRPr="008A0FE6">
        <w:rPr>
          <w:rFonts w:ascii="Arial" w:eastAsia="Arial" w:hAnsi="Arial" w:cs="Arial"/>
          <w:b/>
          <w:bCs/>
          <w:sz w:val="22"/>
          <w:szCs w:val="22"/>
        </w:rPr>
        <w:t xml:space="preserve">abril de 2024 </w:t>
      </w:r>
      <w:r w:rsidRPr="008A0FE6">
        <w:rPr>
          <w:rFonts w:ascii="Arial" w:eastAsia="Arial" w:hAnsi="Arial" w:cs="Arial"/>
          <w:b/>
          <w:bCs/>
          <w:color w:val="000000"/>
          <w:sz w:val="22"/>
          <w:szCs w:val="22"/>
        </w:rPr>
        <w:t xml:space="preserve"> </w:t>
      </w:r>
    </w:p>
    <w:p w14:paraId="0E262753" w14:textId="3BE6E23D" w:rsidR="00806C5F" w:rsidRDefault="000D50BC">
      <w:pPr>
        <w:widowControl w:val="0"/>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Honorable </w:t>
      </w:r>
      <w:r>
        <w:rPr>
          <w:rFonts w:ascii="Arial" w:eastAsia="Arial" w:hAnsi="Arial" w:cs="Arial"/>
          <w:sz w:val="22"/>
          <w:szCs w:val="22"/>
        </w:rPr>
        <w:t>Representante</w:t>
      </w:r>
    </w:p>
    <w:p w14:paraId="2382245D" w14:textId="77777777" w:rsidR="00C60211" w:rsidRDefault="00C60211">
      <w:pPr>
        <w:widowControl w:val="0"/>
        <w:pBdr>
          <w:top w:val="nil"/>
          <w:left w:val="nil"/>
          <w:bottom w:val="nil"/>
          <w:right w:val="nil"/>
          <w:between w:val="nil"/>
        </w:pBdr>
        <w:rPr>
          <w:rFonts w:ascii="Arial" w:eastAsia="Arial" w:hAnsi="Arial" w:cs="Arial"/>
          <w:color w:val="000000"/>
          <w:sz w:val="22"/>
          <w:szCs w:val="22"/>
        </w:rPr>
      </w:pPr>
    </w:p>
    <w:p w14:paraId="68BF55AB" w14:textId="4702A6D0" w:rsidR="00806C5F" w:rsidRDefault="000D50BC" w:rsidP="00D22A0A">
      <w:pPr>
        <w:widowControl w:val="0"/>
        <w:pBdr>
          <w:top w:val="nil"/>
          <w:left w:val="nil"/>
          <w:bottom w:val="nil"/>
          <w:right w:val="nil"/>
          <w:between w:val="nil"/>
        </w:pBdr>
        <w:tabs>
          <w:tab w:val="left" w:pos="7290"/>
        </w:tabs>
        <w:rPr>
          <w:rFonts w:ascii="Arial" w:eastAsia="Arial" w:hAnsi="Arial" w:cs="Arial"/>
          <w:b/>
          <w:color w:val="000000"/>
          <w:sz w:val="22"/>
          <w:szCs w:val="22"/>
        </w:rPr>
      </w:pPr>
      <w:r>
        <w:rPr>
          <w:rFonts w:ascii="Arial" w:eastAsia="Arial" w:hAnsi="Arial" w:cs="Arial"/>
          <w:b/>
          <w:sz w:val="22"/>
          <w:szCs w:val="22"/>
        </w:rPr>
        <w:t>OSCAR HERNÁN SÁNCHEZ LEÓN</w:t>
      </w:r>
      <w:r w:rsidR="00D22A0A">
        <w:rPr>
          <w:rFonts w:ascii="Arial" w:eastAsia="Arial" w:hAnsi="Arial" w:cs="Arial"/>
          <w:b/>
          <w:sz w:val="22"/>
          <w:szCs w:val="22"/>
        </w:rPr>
        <w:tab/>
      </w:r>
    </w:p>
    <w:p w14:paraId="0F467C02" w14:textId="77777777" w:rsidR="00806C5F" w:rsidRDefault="000D50B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Presidente</w:t>
      </w:r>
    </w:p>
    <w:p w14:paraId="1E100802" w14:textId="77777777" w:rsidR="00806C5F" w:rsidRDefault="000D50B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Comisión Primera Constitucional Permanente </w:t>
      </w:r>
    </w:p>
    <w:p w14:paraId="680FFFCD" w14:textId="77777777" w:rsidR="00806C5F" w:rsidRDefault="000D50B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Cámara de Representantes</w:t>
      </w:r>
    </w:p>
    <w:p w14:paraId="48D55BD3" w14:textId="77777777" w:rsidR="00806C5F" w:rsidRDefault="000D50BC">
      <w:pPr>
        <w:widowControl w:val="0"/>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Ciudad</w:t>
      </w:r>
    </w:p>
    <w:p w14:paraId="3C308D43" w14:textId="6DE3E879" w:rsidR="00806C5F" w:rsidRDefault="000D50BC">
      <w:pPr>
        <w:pBdr>
          <w:top w:val="nil"/>
          <w:left w:val="nil"/>
          <w:bottom w:val="nil"/>
          <w:right w:val="nil"/>
          <w:between w:val="nil"/>
        </w:pBdr>
        <w:shd w:val="clear" w:color="auto" w:fill="FFFFFF"/>
        <w:ind w:left="2160" w:right="474"/>
        <w:jc w:val="both"/>
        <w:rPr>
          <w:rFonts w:ascii="Arial" w:eastAsia="Arial" w:hAnsi="Arial" w:cs="Arial"/>
          <w:b/>
          <w:sz w:val="22"/>
          <w:szCs w:val="22"/>
        </w:rPr>
      </w:pPr>
      <w:r>
        <w:rPr>
          <w:rFonts w:ascii="Arial" w:eastAsia="Arial" w:hAnsi="Arial" w:cs="Arial"/>
          <w:b/>
          <w:color w:val="000000"/>
          <w:sz w:val="22"/>
          <w:szCs w:val="22"/>
        </w:rPr>
        <w:t xml:space="preserve">REFERENCIA: Informe de Ponencia </w:t>
      </w:r>
      <w:r>
        <w:rPr>
          <w:rFonts w:ascii="Arial" w:eastAsia="Arial" w:hAnsi="Arial" w:cs="Arial"/>
          <w:b/>
          <w:sz w:val="22"/>
          <w:szCs w:val="22"/>
        </w:rPr>
        <w:t xml:space="preserve">para </w:t>
      </w:r>
      <w:r w:rsidR="00E856C6">
        <w:rPr>
          <w:rFonts w:ascii="Arial" w:eastAsia="Arial" w:hAnsi="Arial" w:cs="Arial"/>
          <w:b/>
          <w:sz w:val="22"/>
          <w:szCs w:val="22"/>
        </w:rPr>
        <w:t>Segundo</w:t>
      </w:r>
      <w:r>
        <w:rPr>
          <w:rFonts w:ascii="Arial" w:eastAsia="Arial" w:hAnsi="Arial" w:cs="Arial"/>
          <w:b/>
          <w:sz w:val="22"/>
          <w:szCs w:val="22"/>
        </w:rPr>
        <w:t xml:space="preserve"> Debate del Proyecto de Acto Legislativo 394 de 2024 Cámara.</w:t>
      </w:r>
    </w:p>
    <w:p w14:paraId="2DA8147D" w14:textId="77777777" w:rsidR="00806C5F" w:rsidRDefault="00806C5F">
      <w:pPr>
        <w:pBdr>
          <w:top w:val="nil"/>
          <w:left w:val="nil"/>
          <w:bottom w:val="nil"/>
          <w:right w:val="nil"/>
          <w:between w:val="nil"/>
        </w:pBdr>
        <w:jc w:val="both"/>
        <w:rPr>
          <w:rFonts w:ascii="Arial" w:eastAsia="Arial" w:hAnsi="Arial" w:cs="Arial"/>
          <w:color w:val="000000"/>
          <w:sz w:val="22"/>
          <w:szCs w:val="22"/>
        </w:rPr>
      </w:pPr>
    </w:p>
    <w:p w14:paraId="2426CE63" w14:textId="77777777" w:rsidR="00806C5F" w:rsidRDefault="000D50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Honorables </w:t>
      </w:r>
      <w:r>
        <w:rPr>
          <w:rFonts w:ascii="Arial" w:eastAsia="Arial" w:hAnsi="Arial" w:cs="Arial"/>
          <w:sz w:val="22"/>
          <w:szCs w:val="22"/>
        </w:rPr>
        <w:t>Representantes a la Cámara</w:t>
      </w:r>
      <w:r>
        <w:rPr>
          <w:rFonts w:ascii="Arial" w:eastAsia="Arial" w:hAnsi="Arial" w:cs="Arial"/>
          <w:color w:val="000000"/>
          <w:sz w:val="22"/>
          <w:szCs w:val="22"/>
        </w:rPr>
        <w:t>:</w:t>
      </w:r>
    </w:p>
    <w:p w14:paraId="7FC870AC" w14:textId="77777777" w:rsidR="00806C5F" w:rsidRDefault="000D50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479765FA" w14:textId="693F1288" w:rsidR="00806C5F" w:rsidRDefault="000D50BC">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En cumplimiento del encargo hecho por la Honorable Mesa Directiva de la Comisión Primera Constitucional de la C</w:t>
      </w:r>
      <w:r>
        <w:rPr>
          <w:rFonts w:ascii="Arial" w:eastAsia="Arial" w:hAnsi="Arial" w:cs="Arial"/>
          <w:sz w:val="22"/>
          <w:szCs w:val="22"/>
        </w:rPr>
        <w:t>ámara de Representantes</w:t>
      </w:r>
      <w:r>
        <w:rPr>
          <w:rFonts w:ascii="Arial" w:eastAsia="Arial" w:hAnsi="Arial" w:cs="Arial"/>
          <w:color w:val="000000"/>
          <w:sz w:val="22"/>
          <w:szCs w:val="22"/>
        </w:rPr>
        <w:t xml:space="preserve"> del Congreso de la República y de conformidad con lo establecido en el artículo 156 de la Ley 5ª de 1992, por medio del presente escrito nos permit</w:t>
      </w:r>
      <w:r>
        <w:rPr>
          <w:rFonts w:ascii="Arial" w:eastAsia="Arial" w:hAnsi="Arial" w:cs="Arial"/>
          <w:sz w:val="22"/>
          <w:szCs w:val="22"/>
        </w:rPr>
        <w:t>imos</w:t>
      </w:r>
      <w:r>
        <w:rPr>
          <w:rFonts w:ascii="Arial" w:eastAsia="Arial" w:hAnsi="Arial" w:cs="Arial"/>
          <w:color w:val="000000"/>
          <w:sz w:val="22"/>
          <w:szCs w:val="22"/>
        </w:rPr>
        <w:t xml:space="preserve"> rendir Informe de </w:t>
      </w:r>
      <w:r>
        <w:rPr>
          <w:rFonts w:ascii="Arial" w:eastAsia="Arial" w:hAnsi="Arial" w:cs="Arial"/>
          <w:b/>
          <w:color w:val="000000"/>
          <w:sz w:val="22"/>
          <w:szCs w:val="22"/>
        </w:rPr>
        <w:t>Ponencia Positiva</w:t>
      </w:r>
      <w:r>
        <w:rPr>
          <w:rFonts w:ascii="Arial" w:eastAsia="Arial" w:hAnsi="Arial" w:cs="Arial"/>
          <w:color w:val="000000"/>
          <w:sz w:val="22"/>
          <w:szCs w:val="22"/>
        </w:rPr>
        <w:t xml:space="preserve"> para </w:t>
      </w:r>
      <w:r w:rsidR="00E856C6">
        <w:rPr>
          <w:rFonts w:ascii="Arial" w:eastAsia="Arial" w:hAnsi="Arial" w:cs="Arial"/>
          <w:sz w:val="22"/>
          <w:szCs w:val="22"/>
        </w:rPr>
        <w:t>segundo</w:t>
      </w:r>
      <w:r>
        <w:rPr>
          <w:rFonts w:ascii="Arial" w:eastAsia="Arial" w:hAnsi="Arial" w:cs="Arial"/>
          <w:sz w:val="22"/>
          <w:szCs w:val="22"/>
        </w:rPr>
        <w:t xml:space="preserve"> debate </w:t>
      </w:r>
      <w:r>
        <w:rPr>
          <w:rFonts w:ascii="Arial" w:eastAsia="Arial" w:hAnsi="Arial" w:cs="Arial"/>
          <w:color w:val="000000"/>
          <w:sz w:val="22"/>
          <w:szCs w:val="22"/>
        </w:rPr>
        <w:t xml:space="preserve">en </w:t>
      </w:r>
      <w:r>
        <w:rPr>
          <w:rFonts w:ascii="Arial" w:eastAsia="Arial" w:hAnsi="Arial" w:cs="Arial"/>
          <w:sz w:val="22"/>
          <w:szCs w:val="22"/>
        </w:rPr>
        <w:t xml:space="preserve">Cámara de Representantes </w:t>
      </w:r>
      <w:r>
        <w:rPr>
          <w:rFonts w:ascii="Arial" w:eastAsia="Arial" w:hAnsi="Arial" w:cs="Arial"/>
          <w:color w:val="000000"/>
          <w:sz w:val="22"/>
          <w:szCs w:val="22"/>
        </w:rPr>
        <w:t xml:space="preserve">al Proyecto de </w:t>
      </w:r>
      <w:r>
        <w:rPr>
          <w:rFonts w:ascii="Arial" w:eastAsia="Arial" w:hAnsi="Arial" w:cs="Arial"/>
          <w:sz w:val="22"/>
          <w:szCs w:val="22"/>
        </w:rPr>
        <w:t>Acto Legislativo No.</w:t>
      </w:r>
      <w:r>
        <w:rPr>
          <w:rFonts w:ascii="Arial" w:eastAsia="Arial" w:hAnsi="Arial" w:cs="Arial"/>
          <w:color w:val="000000"/>
          <w:sz w:val="22"/>
          <w:szCs w:val="22"/>
        </w:rPr>
        <w:t xml:space="preserve"> </w:t>
      </w:r>
      <w:r>
        <w:rPr>
          <w:rFonts w:ascii="Arial" w:eastAsia="Arial" w:hAnsi="Arial" w:cs="Arial"/>
          <w:sz w:val="22"/>
          <w:szCs w:val="22"/>
        </w:rPr>
        <w:t xml:space="preserve">394 </w:t>
      </w:r>
      <w:r>
        <w:rPr>
          <w:rFonts w:ascii="Arial" w:eastAsia="Arial" w:hAnsi="Arial" w:cs="Arial"/>
          <w:color w:val="000000"/>
          <w:sz w:val="22"/>
          <w:szCs w:val="22"/>
        </w:rPr>
        <w:t xml:space="preserve">de </w:t>
      </w:r>
      <w:r>
        <w:rPr>
          <w:rFonts w:ascii="Arial" w:eastAsia="Arial" w:hAnsi="Arial" w:cs="Arial"/>
          <w:sz w:val="22"/>
          <w:szCs w:val="22"/>
        </w:rPr>
        <w:t>2024 Cámara</w:t>
      </w:r>
      <w:r>
        <w:rPr>
          <w:rFonts w:ascii="Arial" w:eastAsia="Arial" w:hAnsi="Arial" w:cs="Arial"/>
          <w:color w:val="000000"/>
          <w:sz w:val="22"/>
          <w:szCs w:val="22"/>
        </w:rPr>
        <w:t>, “</w:t>
      </w:r>
      <w:r>
        <w:rPr>
          <w:rFonts w:ascii="Arial" w:eastAsia="Arial" w:hAnsi="Arial" w:cs="Arial"/>
          <w:b/>
          <w:sz w:val="22"/>
          <w:szCs w:val="22"/>
        </w:rPr>
        <w:t xml:space="preserve">Por medio del cual se modifica el artículo 107 de la </w:t>
      </w:r>
      <w:r w:rsidR="0013041A">
        <w:rPr>
          <w:rFonts w:ascii="Arial" w:eastAsia="Arial" w:hAnsi="Arial" w:cs="Arial"/>
          <w:b/>
          <w:sz w:val="22"/>
          <w:szCs w:val="22"/>
        </w:rPr>
        <w:t>C</w:t>
      </w:r>
      <w:r>
        <w:rPr>
          <w:rFonts w:ascii="Arial" w:eastAsia="Arial" w:hAnsi="Arial" w:cs="Arial"/>
          <w:b/>
          <w:sz w:val="22"/>
          <w:szCs w:val="22"/>
        </w:rPr>
        <w:t xml:space="preserve">onstitución </w:t>
      </w:r>
      <w:r w:rsidR="0013041A">
        <w:rPr>
          <w:rFonts w:ascii="Arial" w:eastAsia="Arial" w:hAnsi="Arial" w:cs="Arial"/>
          <w:b/>
          <w:sz w:val="22"/>
          <w:szCs w:val="22"/>
        </w:rPr>
        <w:t>P</w:t>
      </w:r>
      <w:r>
        <w:rPr>
          <w:rFonts w:ascii="Arial" w:eastAsia="Arial" w:hAnsi="Arial" w:cs="Arial"/>
          <w:b/>
          <w:sz w:val="22"/>
          <w:szCs w:val="22"/>
        </w:rPr>
        <w:t xml:space="preserve">olítica de </w:t>
      </w:r>
      <w:r w:rsidR="00C919BA">
        <w:rPr>
          <w:rFonts w:ascii="Arial" w:eastAsia="Arial" w:hAnsi="Arial" w:cs="Arial"/>
          <w:b/>
          <w:sz w:val="22"/>
          <w:szCs w:val="22"/>
        </w:rPr>
        <w:t>Colombia</w:t>
      </w:r>
      <w:r>
        <w:rPr>
          <w:rFonts w:ascii="Arial" w:eastAsia="Arial" w:hAnsi="Arial" w:cs="Arial"/>
          <w:b/>
          <w:color w:val="000000"/>
          <w:sz w:val="22"/>
          <w:szCs w:val="22"/>
        </w:rPr>
        <w:t xml:space="preserve">”. </w:t>
      </w:r>
    </w:p>
    <w:p w14:paraId="4C5A6F71" w14:textId="0A289CCC" w:rsidR="00806C5F" w:rsidRPr="009D6F86" w:rsidRDefault="000D50BC" w:rsidP="009D6F86">
      <w:pPr>
        <w:jc w:val="both"/>
        <w:rPr>
          <w:rFonts w:ascii="Arial" w:eastAsia="Arial" w:hAnsi="Arial" w:cs="Arial"/>
          <w:b/>
          <w:sz w:val="22"/>
          <w:szCs w:val="22"/>
        </w:rPr>
      </w:pPr>
      <w:r>
        <w:rPr>
          <w:rFonts w:ascii="Arial" w:eastAsia="Arial" w:hAnsi="Arial" w:cs="Arial"/>
          <w:sz w:val="22"/>
          <w:szCs w:val="22"/>
        </w:rPr>
        <w:tab/>
      </w:r>
    </w:p>
    <w:p w14:paraId="44722FD2" w14:textId="77777777" w:rsidR="00806C5F" w:rsidRDefault="000D50BC">
      <w:pPr>
        <w:shd w:val="clear" w:color="auto" w:fill="FFFFFF"/>
        <w:spacing w:line="252" w:lineRule="auto"/>
        <w:jc w:val="both"/>
        <w:rPr>
          <w:rFonts w:ascii="Arial" w:eastAsia="Arial" w:hAnsi="Arial" w:cs="Arial"/>
          <w:sz w:val="22"/>
          <w:szCs w:val="22"/>
        </w:rPr>
      </w:pPr>
      <w:r>
        <w:rPr>
          <w:rFonts w:ascii="Arial" w:eastAsia="Arial" w:hAnsi="Arial" w:cs="Arial"/>
          <w:sz w:val="22"/>
          <w:szCs w:val="22"/>
        </w:rPr>
        <w:t>Cordialmente,</w:t>
      </w:r>
    </w:p>
    <w:tbl>
      <w:tblPr>
        <w:tblStyle w:val="4"/>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961"/>
      </w:tblGrid>
      <w:tr w:rsidR="00806C5F" w14:paraId="2F20585A" w14:textId="77777777" w:rsidTr="00F20E1D">
        <w:trPr>
          <w:trHeight w:val="1303"/>
        </w:trPr>
        <w:tc>
          <w:tcPr>
            <w:tcW w:w="4395" w:type="dxa"/>
            <w:vAlign w:val="bottom"/>
          </w:tcPr>
          <w:p w14:paraId="2A49CDCF" w14:textId="77777777" w:rsidR="00806C5F" w:rsidRDefault="000D50BC">
            <w:pPr>
              <w:rPr>
                <w:rFonts w:ascii="Arial" w:eastAsia="Arial" w:hAnsi="Arial" w:cs="Arial"/>
                <w:b/>
                <w:sz w:val="22"/>
                <w:szCs w:val="22"/>
              </w:rPr>
            </w:pPr>
            <w:r>
              <w:rPr>
                <w:rFonts w:ascii="Arial" w:eastAsia="Arial" w:hAnsi="Arial" w:cs="Arial"/>
                <w:b/>
                <w:sz w:val="22"/>
                <w:szCs w:val="22"/>
              </w:rPr>
              <w:t>MARELEN CASTILLO TORRES</w:t>
            </w:r>
          </w:p>
          <w:p w14:paraId="6C693D10"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1C5877DD"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3BEAEF66" w14:textId="77777777" w:rsidR="00F20E1D" w:rsidRDefault="00F20E1D" w:rsidP="00F20E1D">
            <w:pPr>
              <w:rPr>
                <w:rFonts w:ascii="Arial" w:eastAsia="Arial" w:hAnsi="Arial" w:cs="Arial"/>
                <w:b/>
                <w:sz w:val="22"/>
                <w:szCs w:val="22"/>
              </w:rPr>
            </w:pPr>
            <w:r>
              <w:rPr>
                <w:rFonts w:ascii="Arial" w:eastAsia="Arial" w:hAnsi="Arial" w:cs="Arial"/>
                <w:b/>
                <w:sz w:val="22"/>
                <w:szCs w:val="22"/>
              </w:rPr>
              <w:t>EDUARD GIOVANNY SARMIENTO HIDALGO</w:t>
            </w:r>
          </w:p>
          <w:p w14:paraId="3EEEF6A5" w14:textId="77777777" w:rsidR="00F20E1D" w:rsidRPr="00F20E1D" w:rsidRDefault="00F20E1D" w:rsidP="00F20E1D">
            <w:pPr>
              <w:rPr>
                <w:rFonts w:ascii="Arial" w:eastAsia="Arial" w:hAnsi="Arial" w:cs="Arial"/>
                <w:b/>
                <w:sz w:val="22"/>
                <w:szCs w:val="22"/>
              </w:rPr>
            </w:pPr>
            <w:r>
              <w:rPr>
                <w:rFonts w:ascii="Arial" w:eastAsia="Arial" w:hAnsi="Arial" w:cs="Arial"/>
                <w:sz w:val="22"/>
                <w:szCs w:val="22"/>
              </w:rPr>
              <w:t>Representante a la Cámara</w:t>
            </w:r>
          </w:p>
          <w:p w14:paraId="055F2BCF" w14:textId="7078E291" w:rsidR="00806C5F" w:rsidRDefault="00F20E1D" w:rsidP="00F20E1D">
            <w:pPr>
              <w:rPr>
                <w:rFonts w:ascii="Arial" w:eastAsia="Arial" w:hAnsi="Arial" w:cs="Arial"/>
                <w:b/>
                <w:sz w:val="22"/>
                <w:szCs w:val="22"/>
              </w:rPr>
            </w:pPr>
            <w:r>
              <w:rPr>
                <w:rFonts w:ascii="Arial" w:eastAsia="Arial" w:hAnsi="Arial" w:cs="Arial"/>
                <w:sz w:val="22"/>
                <w:szCs w:val="22"/>
              </w:rPr>
              <w:t>Ponente</w:t>
            </w:r>
          </w:p>
        </w:tc>
      </w:tr>
      <w:tr w:rsidR="00806C5F" w14:paraId="61B2D5E7" w14:textId="77777777" w:rsidTr="00F20E1D">
        <w:trPr>
          <w:trHeight w:val="1500"/>
        </w:trPr>
        <w:tc>
          <w:tcPr>
            <w:tcW w:w="4395" w:type="dxa"/>
            <w:vAlign w:val="bottom"/>
          </w:tcPr>
          <w:p w14:paraId="06EA385C" w14:textId="503956C8" w:rsidR="00806C5F" w:rsidRDefault="00F20E1D">
            <w:pPr>
              <w:rPr>
                <w:rFonts w:ascii="Arial" w:eastAsia="Arial" w:hAnsi="Arial" w:cs="Arial"/>
                <w:b/>
                <w:sz w:val="22"/>
                <w:szCs w:val="22"/>
              </w:rPr>
            </w:pPr>
            <w:r>
              <w:rPr>
                <w:rFonts w:ascii="Arial" w:eastAsia="Arial" w:hAnsi="Arial" w:cs="Arial"/>
                <w:b/>
                <w:sz w:val="22"/>
                <w:szCs w:val="22"/>
              </w:rPr>
              <w:t>ANA PAOLA GARCIA SOTO</w:t>
            </w:r>
          </w:p>
          <w:p w14:paraId="6280D5B8"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0393EBCF"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40E3F9A0" w14:textId="2AEBB4EF" w:rsidR="00F20E1D" w:rsidRDefault="00F20E1D">
            <w:pPr>
              <w:rPr>
                <w:rFonts w:ascii="Arial" w:eastAsia="Arial" w:hAnsi="Arial" w:cs="Arial"/>
                <w:b/>
                <w:sz w:val="22"/>
                <w:szCs w:val="22"/>
              </w:rPr>
            </w:pPr>
            <w:r>
              <w:rPr>
                <w:rFonts w:ascii="Arial" w:eastAsia="Arial" w:hAnsi="Arial" w:cs="Arial"/>
                <w:b/>
                <w:sz w:val="22"/>
                <w:szCs w:val="22"/>
              </w:rPr>
              <w:t>ANDRÉS FELIPE JIMÉNEZ VARGAS</w:t>
            </w:r>
          </w:p>
          <w:p w14:paraId="4EDE8652" w14:textId="0A82397C" w:rsidR="00806C5F" w:rsidRPr="00F20E1D" w:rsidRDefault="000D50BC">
            <w:pPr>
              <w:rPr>
                <w:rFonts w:ascii="Arial" w:eastAsia="Arial" w:hAnsi="Arial" w:cs="Arial"/>
                <w:b/>
                <w:sz w:val="22"/>
                <w:szCs w:val="22"/>
              </w:rPr>
            </w:pPr>
            <w:r>
              <w:rPr>
                <w:rFonts w:ascii="Arial" w:eastAsia="Arial" w:hAnsi="Arial" w:cs="Arial"/>
                <w:sz w:val="22"/>
                <w:szCs w:val="22"/>
              </w:rPr>
              <w:t>Representante a la Cámara</w:t>
            </w:r>
          </w:p>
          <w:p w14:paraId="49D3E988"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3F233614" w14:textId="77777777" w:rsidTr="00F20E1D">
        <w:trPr>
          <w:trHeight w:val="1515"/>
        </w:trPr>
        <w:tc>
          <w:tcPr>
            <w:tcW w:w="4395" w:type="dxa"/>
            <w:vAlign w:val="bottom"/>
          </w:tcPr>
          <w:p w14:paraId="24C4F468" w14:textId="77777777" w:rsidR="00806C5F" w:rsidRDefault="000D50BC">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32E10C6E"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7EA698D8"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1776E052" w14:textId="77777777" w:rsidR="00F20E1D" w:rsidRDefault="00F20E1D" w:rsidP="00F20E1D">
            <w:pPr>
              <w:rPr>
                <w:rFonts w:ascii="Arial" w:eastAsia="Arial" w:hAnsi="Arial" w:cs="Arial"/>
                <w:b/>
                <w:sz w:val="22"/>
                <w:szCs w:val="22"/>
              </w:rPr>
            </w:pPr>
            <w:r>
              <w:rPr>
                <w:rFonts w:ascii="Arial" w:eastAsia="Arial" w:hAnsi="Arial" w:cs="Arial"/>
                <w:b/>
                <w:sz w:val="22"/>
                <w:szCs w:val="22"/>
              </w:rPr>
              <w:t>ORLANDO CASTILLO ADVÍNCULA</w:t>
            </w:r>
          </w:p>
          <w:p w14:paraId="0F55C251"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680C68F4"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67D7B2CD" w14:textId="77777777" w:rsidTr="00F20E1D">
        <w:trPr>
          <w:trHeight w:val="1575"/>
        </w:trPr>
        <w:tc>
          <w:tcPr>
            <w:tcW w:w="4395" w:type="dxa"/>
            <w:vAlign w:val="bottom"/>
          </w:tcPr>
          <w:p w14:paraId="44DE6426" w14:textId="0CA3BE8F" w:rsidR="00806C5F" w:rsidRDefault="00F20E1D">
            <w:pPr>
              <w:rPr>
                <w:rFonts w:ascii="Arial" w:eastAsia="Arial" w:hAnsi="Arial" w:cs="Arial"/>
                <w:b/>
                <w:sz w:val="22"/>
                <w:szCs w:val="22"/>
              </w:rPr>
            </w:pPr>
            <w:r>
              <w:rPr>
                <w:rFonts w:ascii="Arial" w:eastAsia="Arial" w:hAnsi="Arial" w:cs="Arial"/>
                <w:b/>
                <w:sz w:val="22"/>
                <w:szCs w:val="22"/>
              </w:rPr>
              <w:t>SANTIAGO OSORIO MARÍN</w:t>
            </w:r>
          </w:p>
          <w:p w14:paraId="22B4D934"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0EFD59BD"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286863D4" w14:textId="08F2D329" w:rsidR="00806C5F" w:rsidRDefault="00F20E1D">
            <w:pPr>
              <w:rPr>
                <w:rFonts w:ascii="Arial" w:eastAsia="Arial" w:hAnsi="Arial" w:cs="Arial"/>
                <w:b/>
                <w:sz w:val="22"/>
                <w:szCs w:val="22"/>
              </w:rPr>
            </w:pPr>
            <w:r>
              <w:rPr>
                <w:rFonts w:ascii="Arial" w:eastAsia="Arial" w:hAnsi="Arial" w:cs="Arial"/>
                <w:b/>
                <w:sz w:val="22"/>
                <w:szCs w:val="22"/>
              </w:rPr>
              <w:t>LUIS ALBERTO ALBÁN URBANO</w:t>
            </w:r>
          </w:p>
          <w:p w14:paraId="47CA9062"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4111EDAC" w14:textId="77777777" w:rsidR="00806C5F" w:rsidRDefault="000D50BC">
            <w:pPr>
              <w:rPr>
                <w:rFonts w:ascii="Arial" w:eastAsia="Arial" w:hAnsi="Arial" w:cs="Arial"/>
                <w:sz w:val="22"/>
                <w:szCs w:val="22"/>
              </w:rPr>
            </w:pPr>
            <w:r>
              <w:rPr>
                <w:rFonts w:ascii="Arial" w:eastAsia="Arial" w:hAnsi="Arial" w:cs="Arial"/>
                <w:sz w:val="22"/>
                <w:szCs w:val="22"/>
              </w:rPr>
              <w:t>Ponente</w:t>
            </w:r>
          </w:p>
        </w:tc>
      </w:tr>
      <w:tr w:rsidR="00806C5F" w14:paraId="62FF39E7" w14:textId="77777777" w:rsidTr="00F20E1D">
        <w:trPr>
          <w:trHeight w:val="1667"/>
        </w:trPr>
        <w:tc>
          <w:tcPr>
            <w:tcW w:w="4395" w:type="dxa"/>
            <w:vAlign w:val="bottom"/>
          </w:tcPr>
          <w:p w14:paraId="7769660F" w14:textId="75632876" w:rsidR="00F20E1D" w:rsidRPr="00F20E1D" w:rsidRDefault="00F20E1D">
            <w:pPr>
              <w:rPr>
                <w:rFonts w:ascii="Arial" w:eastAsia="Arial" w:hAnsi="Arial" w:cs="Arial"/>
                <w:b/>
                <w:sz w:val="22"/>
                <w:szCs w:val="22"/>
              </w:rPr>
            </w:pPr>
            <w:r>
              <w:rPr>
                <w:rFonts w:ascii="Arial" w:eastAsia="Arial" w:hAnsi="Arial" w:cs="Arial"/>
                <w:b/>
                <w:sz w:val="22"/>
                <w:szCs w:val="22"/>
              </w:rPr>
              <w:t>ALVARO LEONEL RUEDA CABALLERO</w:t>
            </w:r>
          </w:p>
          <w:p w14:paraId="0C06598F" w14:textId="217D4410"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6AA67094" w14:textId="77777777" w:rsidR="00806C5F" w:rsidRDefault="000D50BC">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0E39CF5C" w14:textId="4AFD786C" w:rsidR="00806C5F" w:rsidRDefault="00F20E1D">
            <w:pPr>
              <w:rPr>
                <w:rFonts w:ascii="Arial" w:eastAsia="Arial" w:hAnsi="Arial" w:cs="Arial"/>
                <w:b/>
                <w:sz w:val="22"/>
                <w:szCs w:val="22"/>
              </w:rPr>
            </w:pPr>
            <w:r>
              <w:rPr>
                <w:rFonts w:ascii="Arial" w:eastAsia="Arial" w:hAnsi="Arial" w:cs="Arial"/>
                <w:b/>
                <w:sz w:val="22"/>
                <w:szCs w:val="22"/>
              </w:rPr>
              <w:t>ADRIANA CAROLINA ARBELAEZ GIRALDO</w:t>
            </w:r>
          </w:p>
          <w:p w14:paraId="5AD4BDFC" w14:textId="77777777" w:rsidR="00806C5F" w:rsidRDefault="000D50BC">
            <w:pPr>
              <w:rPr>
                <w:rFonts w:ascii="Arial" w:eastAsia="Arial" w:hAnsi="Arial" w:cs="Arial"/>
                <w:sz w:val="22"/>
                <w:szCs w:val="22"/>
              </w:rPr>
            </w:pPr>
            <w:r>
              <w:rPr>
                <w:rFonts w:ascii="Arial" w:eastAsia="Arial" w:hAnsi="Arial" w:cs="Arial"/>
                <w:sz w:val="22"/>
                <w:szCs w:val="22"/>
              </w:rPr>
              <w:t>Representante a la Cámara</w:t>
            </w:r>
          </w:p>
          <w:p w14:paraId="2E8943EA" w14:textId="77777777" w:rsidR="00806C5F" w:rsidRDefault="000D50BC">
            <w:pPr>
              <w:rPr>
                <w:rFonts w:ascii="Arial" w:eastAsia="Arial" w:hAnsi="Arial" w:cs="Arial"/>
                <w:sz w:val="22"/>
                <w:szCs w:val="22"/>
              </w:rPr>
            </w:pPr>
            <w:r>
              <w:rPr>
                <w:rFonts w:ascii="Arial" w:eastAsia="Arial" w:hAnsi="Arial" w:cs="Arial"/>
                <w:sz w:val="22"/>
                <w:szCs w:val="22"/>
              </w:rPr>
              <w:t>Ponente</w:t>
            </w:r>
          </w:p>
        </w:tc>
      </w:tr>
    </w:tbl>
    <w:p w14:paraId="745D4136" w14:textId="2AB8E9F8" w:rsidR="00806C5F" w:rsidRDefault="000D50BC">
      <w:pPr>
        <w:jc w:val="center"/>
        <w:rPr>
          <w:rFonts w:ascii="Arial" w:eastAsia="Arial" w:hAnsi="Arial" w:cs="Arial"/>
          <w:b/>
          <w:color w:val="000000"/>
          <w:sz w:val="22"/>
          <w:szCs w:val="22"/>
          <w:highlight w:val="yellow"/>
        </w:rPr>
      </w:pPr>
      <w:r>
        <w:rPr>
          <w:rFonts w:ascii="Arial" w:eastAsia="Arial" w:hAnsi="Arial" w:cs="Arial"/>
          <w:b/>
          <w:sz w:val="22"/>
          <w:szCs w:val="22"/>
        </w:rPr>
        <w:lastRenderedPageBreak/>
        <w:t xml:space="preserve">INFORME DE PONENCIA PARA </w:t>
      </w:r>
      <w:r w:rsidR="00E856C6">
        <w:rPr>
          <w:rFonts w:ascii="Arial" w:eastAsia="Arial" w:hAnsi="Arial" w:cs="Arial"/>
          <w:b/>
          <w:sz w:val="22"/>
          <w:szCs w:val="22"/>
        </w:rPr>
        <w:t>SEGUNDO</w:t>
      </w:r>
      <w:r>
        <w:rPr>
          <w:rFonts w:ascii="Arial" w:eastAsia="Arial" w:hAnsi="Arial" w:cs="Arial"/>
          <w:b/>
          <w:sz w:val="22"/>
          <w:szCs w:val="22"/>
        </w:rPr>
        <w:t xml:space="preserve"> DEBATE EN LA </w:t>
      </w:r>
      <w:r w:rsidR="007B2374">
        <w:rPr>
          <w:rFonts w:ascii="Arial" w:eastAsia="Arial" w:hAnsi="Arial" w:cs="Arial"/>
          <w:b/>
          <w:sz w:val="22"/>
          <w:szCs w:val="22"/>
        </w:rPr>
        <w:t xml:space="preserve">PLENARIA </w:t>
      </w:r>
      <w:r>
        <w:rPr>
          <w:rFonts w:ascii="Arial" w:eastAsia="Arial" w:hAnsi="Arial" w:cs="Arial"/>
          <w:b/>
          <w:sz w:val="22"/>
          <w:szCs w:val="22"/>
        </w:rPr>
        <w:t>DE LA CÁMARA DE REPRESENTANTES DEL PROYECTO DE ACTO LEGISLATIVO N° 394 DE 2024 CÁMA</w:t>
      </w:r>
      <w:r w:rsidR="007C27DD">
        <w:rPr>
          <w:rFonts w:ascii="Arial" w:eastAsia="Arial" w:hAnsi="Arial" w:cs="Arial"/>
          <w:b/>
          <w:sz w:val="22"/>
          <w:szCs w:val="22"/>
        </w:rPr>
        <w:t xml:space="preserve">RA </w:t>
      </w:r>
      <w:r w:rsidR="007C27DD" w:rsidRPr="007C27DD">
        <w:rPr>
          <w:rFonts w:ascii="Arial" w:eastAsia="Arial" w:hAnsi="Arial" w:cs="Arial"/>
          <w:b/>
          <w:sz w:val="22"/>
          <w:szCs w:val="22"/>
        </w:rPr>
        <w:t xml:space="preserve">“POR MEDIO DEL CUAL SE MODIFICA EL ARTÍCULO 107 DE LA CONSTITUCIÓN POLÍTICA DE COLOMBIA”. </w:t>
      </w:r>
    </w:p>
    <w:p w14:paraId="389B9CD8" w14:textId="77777777" w:rsidR="00806C5F" w:rsidRDefault="00806C5F">
      <w:pPr>
        <w:rPr>
          <w:rFonts w:ascii="Arial" w:eastAsia="Arial" w:hAnsi="Arial" w:cs="Arial"/>
          <w:b/>
          <w:color w:val="000000"/>
          <w:sz w:val="22"/>
          <w:szCs w:val="22"/>
        </w:rPr>
      </w:pPr>
    </w:p>
    <w:p w14:paraId="44DCD76C" w14:textId="77777777" w:rsidR="00806C5F" w:rsidRDefault="000D50BC">
      <w:pPr>
        <w:keepNext/>
        <w:keepLines/>
        <w:pBdr>
          <w:top w:val="nil"/>
          <w:left w:val="nil"/>
          <w:bottom w:val="nil"/>
          <w:right w:val="nil"/>
          <w:between w:val="nil"/>
        </w:pBdr>
        <w:spacing w:before="240" w:line="259" w:lineRule="auto"/>
        <w:jc w:val="center"/>
        <w:rPr>
          <w:rFonts w:ascii="Arial" w:eastAsia="Arial" w:hAnsi="Arial" w:cs="Arial"/>
          <w:b/>
          <w:color w:val="000000"/>
          <w:sz w:val="22"/>
          <w:szCs w:val="22"/>
        </w:rPr>
      </w:pPr>
      <w:r>
        <w:rPr>
          <w:rFonts w:ascii="Arial" w:eastAsia="Arial" w:hAnsi="Arial" w:cs="Arial"/>
          <w:b/>
          <w:color w:val="000000"/>
          <w:sz w:val="22"/>
          <w:szCs w:val="22"/>
        </w:rPr>
        <w:t>CONTENIDO</w:t>
      </w:r>
    </w:p>
    <w:p w14:paraId="6741129D" w14:textId="77777777" w:rsidR="00806C5F" w:rsidRDefault="00806C5F">
      <w:pPr>
        <w:jc w:val="center"/>
        <w:rPr>
          <w:rFonts w:ascii="Arial" w:eastAsia="Arial" w:hAnsi="Arial" w:cs="Arial"/>
          <w:sz w:val="22"/>
          <w:szCs w:val="22"/>
        </w:rPr>
      </w:pPr>
    </w:p>
    <w:p w14:paraId="4673FCB5"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Trámite de la iniciativa</w:t>
      </w:r>
      <w:r>
        <w:rPr>
          <w:rFonts w:ascii="Arial" w:eastAsia="Arial" w:hAnsi="Arial" w:cs="Arial"/>
          <w:sz w:val="22"/>
          <w:szCs w:val="22"/>
        </w:rPr>
        <w:t>.</w:t>
      </w:r>
    </w:p>
    <w:p w14:paraId="6AB28644"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Objeto del proyecto de </w:t>
      </w:r>
      <w:r>
        <w:rPr>
          <w:rFonts w:ascii="Arial" w:eastAsia="Arial" w:hAnsi="Arial" w:cs="Arial"/>
          <w:sz w:val="22"/>
          <w:szCs w:val="22"/>
        </w:rPr>
        <w:t>acto legislativo.</w:t>
      </w:r>
    </w:p>
    <w:p w14:paraId="5DD5C8BA" w14:textId="01BAF43F"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Contenido del </w:t>
      </w:r>
      <w:r>
        <w:rPr>
          <w:rFonts w:ascii="Arial" w:eastAsia="Arial" w:hAnsi="Arial" w:cs="Arial"/>
          <w:sz w:val="22"/>
          <w:szCs w:val="22"/>
        </w:rPr>
        <w:t>proyecto de acto legislativo.</w:t>
      </w:r>
    </w:p>
    <w:p w14:paraId="6D82623B"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Justificación del </w:t>
      </w:r>
      <w:r>
        <w:rPr>
          <w:rFonts w:ascii="Arial" w:eastAsia="Arial" w:hAnsi="Arial" w:cs="Arial"/>
          <w:sz w:val="22"/>
          <w:szCs w:val="22"/>
        </w:rPr>
        <w:t>proyecto de acto legislativo.</w:t>
      </w:r>
    </w:p>
    <w:p w14:paraId="3DFF6965"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Impacto fiscal</w:t>
      </w:r>
      <w:r>
        <w:rPr>
          <w:rFonts w:ascii="Arial" w:eastAsia="Arial" w:hAnsi="Arial" w:cs="Arial"/>
          <w:sz w:val="22"/>
          <w:szCs w:val="22"/>
        </w:rPr>
        <w:t>.</w:t>
      </w:r>
    </w:p>
    <w:p w14:paraId="0A7B1A31"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Marco normativo</w:t>
      </w:r>
      <w:r>
        <w:rPr>
          <w:rFonts w:ascii="Arial" w:eastAsia="Arial" w:hAnsi="Arial" w:cs="Arial"/>
          <w:sz w:val="22"/>
          <w:szCs w:val="22"/>
        </w:rPr>
        <w:t>.</w:t>
      </w:r>
    </w:p>
    <w:p w14:paraId="2FA87CC1"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Pliego de modificaciones</w:t>
      </w:r>
      <w:r>
        <w:rPr>
          <w:rFonts w:ascii="Arial" w:eastAsia="Arial" w:hAnsi="Arial" w:cs="Arial"/>
          <w:sz w:val="22"/>
          <w:szCs w:val="22"/>
        </w:rPr>
        <w:t>.</w:t>
      </w:r>
    </w:p>
    <w:p w14:paraId="6DC6BF5E"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Conflicto de interés</w:t>
      </w:r>
      <w:r>
        <w:rPr>
          <w:rFonts w:ascii="Arial" w:eastAsia="Arial" w:hAnsi="Arial" w:cs="Arial"/>
          <w:sz w:val="22"/>
          <w:szCs w:val="22"/>
        </w:rPr>
        <w:t>.</w:t>
      </w:r>
    </w:p>
    <w:p w14:paraId="7CA86F62" w14:textId="77777777"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Proposición</w:t>
      </w:r>
      <w:r>
        <w:rPr>
          <w:rFonts w:ascii="Arial" w:eastAsia="Arial" w:hAnsi="Arial" w:cs="Arial"/>
          <w:sz w:val="22"/>
          <w:szCs w:val="22"/>
        </w:rPr>
        <w:t>.</w:t>
      </w:r>
    </w:p>
    <w:p w14:paraId="64C5F4B7" w14:textId="40AC6666" w:rsidR="00806C5F" w:rsidRDefault="000D50BC">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Texto propuesto para </w:t>
      </w:r>
      <w:r w:rsidR="00E856C6">
        <w:rPr>
          <w:rFonts w:ascii="Arial" w:eastAsia="Arial" w:hAnsi="Arial" w:cs="Arial"/>
          <w:sz w:val="22"/>
          <w:szCs w:val="22"/>
        </w:rPr>
        <w:t>segundo</w:t>
      </w:r>
      <w:r>
        <w:rPr>
          <w:rFonts w:ascii="Arial" w:eastAsia="Arial" w:hAnsi="Arial" w:cs="Arial"/>
          <w:sz w:val="22"/>
          <w:szCs w:val="22"/>
        </w:rPr>
        <w:t xml:space="preserve"> </w:t>
      </w:r>
      <w:r>
        <w:rPr>
          <w:rFonts w:ascii="Arial" w:eastAsia="Arial" w:hAnsi="Arial" w:cs="Arial"/>
          <w:color w:val="000000"/>
          <w:sz w:val="22"/>
          <w:szCs w:val="22"/>
        </w:rPr>
        <w:t>debate</w:t>
      </w:r>
      <w:r>
        <w:rPr>
          <w:rFonts w:ascii="Arial" w:eastAsia="Arial" w:hAnsi="Arial" w:cs="Arial"/>
          <w:sz w:val="22"/>
          <w:szCs w:val="22"/>
        </w:rPr>
        <w:t>.</w:t>
      </w:r>
    </w:p>
    <w:p w14:paraId="475DF30B" w14:textId="77777777" w:rsidR="00806C5F" w:rsidRDefault="000D50BC">
      <w:pPr>
        <w:pStyle w:val="Ttulo1"/>
        <w:numPr>
          <w:ilvl w:val="3"/>
          <w:numId w:val="8"/>
        </w:numPr>
        <w:rPr>
          <w:color w:val="000000"/>
        </w:rPr>
      </w:pPr>
      <w:bookmarkStart w:id="0" w:name="_heading=h.3dy6vkm" w:colFirst="0" w:colLast="0"/>
      <w:bookmarkEnd w:id="0"/>
      <w:r>
        <w:rPr>
          <w:color w:val="000000"/>
          <w:u w:val="single"/>
        </w:rPr>
        <w:t>T</w:t>
      </w:r>
      <w:r>
        <w:rPr>
          <w:u w:val="single"/>
        </w:rPr>
        <w:t xml:space="preserve">RÁMITE DE LA INICIATIVA </w:t>
      </w:r>
    </w:p>
    <w:p w14:paraId="7A41BD64" w14:textId="77777777" w:rsidR="00806C5F" w:rsidRDefault="000D50BC">
      <w:pPr>
        <w:jc w:val="both"/>
        <w:rPr>
          <w:rFonts w:ascii="Arial" w:eastAsia="Arial" w:hAnsi="Arial" w:cs="Arial"/>
          <w:b/>
          <w:sz w:val="22"/>
          <w:szCs w:val="22"/>
        </w:rPr>
      </w:pPr>
      <w:r>
        <w:rPr>
          <w:rFonts w:ascii="Arial" w:eastAsia="Arial" w:hAnsi="Arial" w:cs="Arial"/>
          <w:sz w:val="22"/>
          <w:szCs w:val="22"/>
        </w:rPr>
        <w:t>El pasado 6 de marzo de 2024 se radicó ante la Cámara de Representantes el “</w:t>
      </w:r>
      <w:r>
        <w:rPr>
          <w:rFonts w:ascii="Arial" w:eastAsia="Arial" w:hAnsi="Arial" w:cs="Arial"/>
          <w:i/>
          <w:sz w:val="22"/>
          <w:szCs w:val="22"/>
        </w:rPr>
        <w:t xml:space="preserve">Proyecto de Acto Legislativo 394-2024C, </w:t>
      </w:r>
      <w:r>
        <w:rPr>
          <w:rFonts w:ascii="Arial" w:eastAsia="Arial" w:hAnsi="Arial" w:cs="Arial"/>
          <w:sz w:val="22"/>
          <w:szCs w:val="22"/>
        </w:rPr>
        <w:t>el cual tiene como propósito la actualización de la norma constitucional al permitir la libertad política.</w:t>
      </w:r>
    </w:p>
    <w:p w14:paraId="470BA1B5"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Una vez fue radicada la iniciativa legislativa ante la Secretaría de la Cámara de Representantes, al proyecto de Acto Legislativo le fue asignado el número 394 de 2024 Cámara y fue publicado en la Gaceta del Congreso No. 221 de 2024.</w:t>
      </w:r>
    </w:p>
    <w:p w14:paraId="24478AAD" w14:textId="77777777" w:rsidR="00806C5F" w:rsidRDefault="00806C5F">
      <w:pPr>
        <w:jc w:val="both"/>
        <w:rPr>
          <w:rFonts w:ascii="Arial" w:eastAsia="Arial" w:hAnsi="Arial" w:cs="Arial"/>
          <w:sz w:val="22"/>
          <w:szCs w:val="22"/>
        </w:rPr>
      </w:pPr>
    </w:p>
    <w:p w14:paraId="679FD43B" w14:textId="3D09A247" w:rsidR="00806C5F" w:rsidRDefault="000D50BC">
      <w:pPr>
        <w:jc w:val="both"/>
        <w:rPr>
          <w:rFonts w:ascii="Arial" w:eastAsia="Arial" w:hAnsi="Arial" w:cs="Arial"/>
          <w:sz w:val="22"/>
          <w:szCs w:val="22"/>
        </w:rPr>
      </w:pPr>
      <w:r>
        <w:rPr>
          <w:rFonts w:ascii="Arial" w:eastAsia="Arial" w:hAnsi="Arial" w:cs="Arial"/>
          <w:sz w:val="22"/>
          <w:szCs w:val="22"/>
        </w:rPr>
        <w:t xml:space="preserve">La Mesa Directiva de esta célula legislativa, mediante Oficio C.PC.P. 3.1 - 0883 - 2024, designó como ponente coordinadora a la Representante Marelen Castillo Torres. Así mismo, se designó como ponentes a los Representantes Gabriel Becerra </w:t>
      </w:r>
      <w:r w:rsidR="007C27DD">
        <w:rPr>
          <w:rFonts w:ascii="Arial" w:eastAsia="Arial" w:hAnsi="Arial" w:cs="Arial"/>
          <w:sz w:val="22"/>
          <w:szCs w:val="22"/>
        </w:rPr>
        <w:t>Yáñez</w:t>
      </w:r>
      <w:r>
        <w:rPr>
          <w:rFonts w:ascii="Arial" w:eastAsia="Arial" w:hAnsi="Arial" w:cs="Arial"/>
          <w:sz w:val="22"/>
          <w:szCs w:val="22"/>
        </w:rPr>
        <w:t xml:space="preserve">, Miguel Abraham Polo </w:t>
      </w:r>
      <w:proofErr w:type="spellStart"/>
      <w:r>
        <w:rPr>
          <w:rFonts w:ascii="Arial" w:eastAsia="Arial" w:hAnsi="Arial" w:cs="Arial"/>
          <w:sz w:val="22"/>
          <w:szCs w:val="22"/>
        </w:rPr>
        <w:t>Polo</w:t>
      </w:r>
      <w:proofErr w:type="spellEnd"/>
      <w:r>
        <w:rPr>
          <w:rFonts w:ascii="Arial" w:eastAsia="Arial" w:hAnsi="Arial" w:cs="Arial"/>
          <w:sz w:val="22"/>
          <w:szCs w:val="22"/>
        </w:rPr>
        <w:t xml:space="preserve">, Adriana Carolina </w:t>
      </w:r>
      <w:r w:rsidR="007C27DD">
        <w:rPr>
          <w:rFonts w:ascii="Arial" w:eastAsia="Arial" w:hAnsi="Arial" w:cs="Arial"/>
          <w:sz w:val="22"/>
          <w:szCs w:val="22"/>
        </w:rPr>
        <w:t>Arbeláez</w:t>
      </w:r>
      <w:r>
        <w:rPr>
          <w:rFonts w:ascii="Arial" w:eastAsia="Arial" w:hAnsi="Arial" w:cs="Arial"/>
          <w:sz w:val="22"/>
          <w:szCs w:val="22"/>
        </w:rPr>
        <w:t xml:space="preserve"> Giraldo, Andrés Felipe </w:t>
      </w:r>
      <w:r w:rsidR="007C27DD">
        <w:rPr>
          <w:rFonts w:ascii="Arial" w:eastAsia="Arial" w:hAnsi="Arial" w:cs="Arial"/>
          <w:sz w:val="22"/>
          <w:szCs w:val="22"/>
        </w:rPr>
        <w:t>Jiménez</w:t>
      </w:r>
      <w:r>
        <w:rPr>
          <w:rFonts w:ascii="Arial" w:eastAsia="Arial" w:hAnsi="Arial" w:cs="Arial"/>
          <w:sz w:val="22"/>
          <w:szCs w:val="22"/>
        </w:rPr>
        <w:t xml:space="preserve"> Vargas, </w:t>
      </w:r>
      <w:r w:rsidR="007C27DD">
        <w:rPr>
          <w:rFonts w:ascii="Arial" w:eastAsia="Arial" w:hAnsi="Arial" w:cs="Arial"/>
          <w:sz w:val="22"/>
          <w:szCs w:val="22"/>
        </w:rPr>
        <w:t>Álvaro</w:t>
      </w:r>
      <w:r>
        <w:rPr>
          <w:rFonts w:ascii="Arial" w:eastAsia="Arial" w:hAnsi="Arial" w:cs="Arial"/>
          <w:sz w:val="22"/>
          <w:szCs w:val="22"/>
        </w:rPr>
        <w:t xml:space="preserve"> Leonel Rueda Caballero, Jorge Eliecer Tamayo </w:t>
      </w:r>
      <w:r w:rsidR="007C27DD">
        <w:rPr>
          <w:rFonts w:ascii="Arial" w:eastAsia="Arial" w:hAnsi="Arial" w:cs="Arial"/>
          <w:sz w:val="22"/>
          <w:szCs w:val="22"/>
        </w:rPr>
        <w:t>Marulanda, Orlando</w:t>
      </w:r>
      <w:r>
        <w:rPr>
          <w:rFonts w:ascii="Arial" w:eastAsia="Arial" w:hAnsi="Arial" w:cs="Arial"/>
          <w:sz w:val="22"/>
          <w:szCs w:val="22"/>
        </w:rPr>
        <w:t xml:space="preserve"> Castillo </w:t>
      </w:r>
      <w:proofErr w:type="spellStart"/>
      <w:r w:rsidR="007C27DD">
        <w:rPr>
          <w:rFonts w:ascii="Arial" w:eastAsia="Arial" w:hAnsi="Arial" w:cs="Arial"/>
          <w:sz w:val="22"/>
          <w:szCs w:val="22"/>
        </w:rPr>
        <w:t>Advíncula</w:t>
      </w:r>
      <w:proofErr w:type="spellEnd"/>
      <w:r>
        <w:rPr>
          <w:rFonts w:ascii="Arial" w:eastAsia="Arial" w:hAnsi="Arial" w:cs="Arial"/>
          <w:sz w:val="22"/>
          <w:szCs w:val="22"/>
        </w:rPr>
        <w:t xml:space="preserve">, </w:t>
      </w:r>
      <w:proofErr w:type="spellStart"/>
      <w:r>
        <w:rPr>
          <w:rFonts w:ascii="Arial" w:eastAsia="Arial" w:hAnsi="Arial" w:cs="Arial"/>
          <w:sz w:val="22"/>
          <w:szCs w:val="22"/>
        </w:rPr>
        <w:t>Duvalier</w:t>
      </w:r>
      <w:proofErr w:type="spellEnd"/>
      <w:r>
        <w:rPr>
          <w:rFonts w:ascii="Arial" w:eastAsia="Arial" w:hAnsi="Arial" w:cs="Arial"/>
          <w:sz w:val="22"/>
          <w:szCs w:val="22"/>
        </w:rPr>
        <w:t xml:space="preserve"> </w:t>
      </w:r>
      <w:r w:rsidR="007C27DD">
        <w:rPr>
          <w:rFonts w:ascii="Arial" w:eastAsia="Arial" w:hAnsi="Arial" w:cs="Arial"/>
          <w:sz w:val="22"/>
          <w:szCs w:val="22"/>
        </w:rPr>
        <w:t>Sánchez</w:t>
      </w:r>
      <w:r>
        <w:rPr>
          <w:rFonts w:ascii="Arial" w:eastAsia="Arial" w:hAnsi="Arial" w:cs="Arial"/>
          <w:sz w:val="22"/>
          <w:szCs w:val="22"/>
        </w:rPr>
        <w:t xml:space="preserve"> Arango y Luis Alberto Albán Urbano.</w:t>
      </w:r>
    </w:p>
    <w:p w14:paraId="799DBCEA" w14:textId="77777777" w:rsidR="00806C5F" w:rsidRDefault="00806C5F">
      <w:pPr>
        <w:rPr>
          <w:rFonts w:ascii="Arial" w:eastAsia="Arial" w:hAnsi="Arial" w:cs="Arial"/>
          <w:sz w:val="22"/>
          <w:szCs w:val="22"/>
        </w:rPr>
      </w:pPr>
    </w:p>
    <w:p w14:paraId="336542E9" w14:textId="77777777" w:rsidR="00806C5F" w:rsidRDefault="000D50BC">
      <w:pPr>
        <w:pStyle w:val="Ttulo1"/>
        <w:numPr>
          <w:ilvl w:val="3"/>
          <w:numId w:val="8"/>
        </w:numPr>
        <w:spacing w:before="0" w:after="0" w:line="240" w:lineRule="auto"/>
        <w:rPr>
          <w:color w:val="000000"/>
        </w:rPr>
      </w:pPr>
      <w:r>
        <w:rPr>
          <w:color w:val="000000"/>
          <w:u w:val="single"/>
        </w:rPr>
        <w:t>O</w:t>
      </w:r>
      <w:r>
        <w:rPr>
          <w:u w:val="single"/>
        </w:rPr>
        <w:t>BJETO DEL PROYECTO DE ACTO LEGISLATIVO</w:t>
      </w:r>
    </w:p>
    <w:p w14:paraId="4EC4BFAF" w14:textId="77777777" w:rsidR="00806C5F" w:rsidRDefault="00806C5F">
      <w:pPr>
        <w:pBdr>
          <w:top w:val="nil"/>
          <w:left w:val="nil"/>
          <w:bottom w:val="nil"/>
          <w:right w:val="nil"/>
          <w:between w:val="nil"/>
        </w:pBdr>
        <w:ind w:right="115"/>
        <w:rPr>
          <w:rFonts w:ascii="Arial" w:eastAsia="Arial" w:hAnsi="Arial" w:cs="Arial"/>
          <w:sz w:val="22"/>
          <w:szCs w:val="22"/>
        </w:rPr>
      </w:pPr>
    </w:p>
    <w:p w14:paraId="6CFA6AA6" w14:textId="5DEFE667" w:rsidR="00806C5F" w:rsidRDefault="000D50BC">
      <w:pPr>
        <w:jc w:val="both"/>
        <w:rPr>
          <w:rFonts w:ascii="Arial" w:eastAsia="Arial" w:hAnsi="Arial" w:cs="Arial"/>
          <w:sz w:val="22"/>
          <w:szCs w:val="22"/>
          <w:highlight w:val="yellow"/>
        </w:rPr>
      </w:pPr>
      <w:r>
        <w:rPr>
          <w:rFonts w:ascii="Arial" w:eastAsia="Arial" w:hAnsi="Arial" w:cs="Arial"/>
          <w:sz w:val="22"/>
          <w:szCs w:val="22"/>
        </w:rPr>
        <w:t xml:space="preserve">El presente Acto Legislativo tiene por objeto </w:t>
      </w:r>
      <w:r w:rsidR="00434AA4">
        <w:rPr>
          <w:rFonts w:ascii="Arial" w:eastAsia="Arial" w:hAnsi="Arial" w:cs="Arial"/>
          <w:sz w:val="22"/>
          <w:szCs w:val="22"/>
        </w:rPr>
        <w:t>la materialización del principio democrático, estableciendo un marco temporal de reorganización de los actores políticos democráticamente elegidos.</w:t>
      </w:r>
    </w:p>
    <w:p w14:paraId="5DDA467B" w14:textId="77777777" w:rsidR="00806C5F" w:rsidRDefault="00806C5F">
      <w:pPr>
        <w:jc w:val="both"/>
        <w:rPr>
          <w:rFonts w:ascii="Arial" w:eastAsia="Arial" w:hAnsi="Arial" w:cs="Arial"/>
          <w:sz w:val="22"/>
          <w:szCs w:val="22"/>
        </w:rPr>
      </w:pPr>
    </w:p>
    <w:p w14:paraId="19CED758" w14:textId="719690CB" w:rsidR="00806C5F" w:rsidRDefault="000D50BC">
      <w:pPr>
        <w:pStyle w:val="Ttulo1"/>
        <w:numPr>
          <w:ilvl w:val="3"/>
          <w:numId w:val="8"/>
        </w:numPr>
        <w:spacing w:before="0" w:after="0" w:line="240" w:lineRule="auto"/>
      </w:pPr>
      <w:bookmarkStart w:id="1" w:name="_heading=h.26in1rg" w:colFirst="0" w:colLast="0"/>
      <w:bookmarkEnd w:id="1"/>
      <w:r>
        <w:rPr>
          <w:u w:val="single"/>
        </w:rPr>
        <w:t xml:space="preserve">CONTENIDO DEL PROYECTO DE </w:t>
      </w:r>
      <w:r w:rsidR="007C27DD">
        <w:rPr>
          <w:u w:val="single"/>
        </w:rPr>
        <w:t>ACTO LEGISLATIVO</w:t>
      </w:r>
    </w:p>
    <w:p w14:paraId="2F280BB5" w14:textId="77777777" w:rsidR="00806C5F" w:rsidRDefault="00806C5F">
      <w:pPr>
        <w:jc w:val="both"/>
        <w:rPr>
          <w:rFonts w:ascii="Arial" w:eastAsia="Arial" w:hAnsi="Arial" w:cs="Arial"/>
          <w:sz w:val="22"/>
          <w:szCs w:val="22"/>
        </w:rPr>
      </w:pPr>
    </w:p>
    <w:p w14:paraId="2E55F632" w14:textId="4208D146" w:rsidR="00806C5F" w:rsidRDefault="000D50BC">
      <w:pPr>
        <w:jc w:val="both"/>
        <w:rPr>
          <w:rFonts w:ascii="Arial" w:eastAsia="Arial" w:hAnsi="Arial" w:cs="Arial"/>
          <w:sz w:val="22"/>
          <w:szCs w:val="22"/>
        </w:rPr>
      </w:pPr>
      <w:r>
        <w:rPr>
          <w:rFonts w:ascii="Arial" w:eastAsia="Arial" w:hAnsi="Arial" w:cs="Arial"/>
          <w:sz w:val="22"/>
          <w:szCs w:val="22"/>
        </w:rPr>
        <w:t xml:space="preserve">El </w:t>
      </w:r>
      <w:r w:rsidR="00FE62DC">
        <w:rPr>
          <w:rFonts w:ascii="Arial" w:eastAsia="Arial" w:hAnsi="Arial" w:cs="Arial"/>
          <w:sz w:val="22"/>
          <w:szCs w:val="22"/>
        </w:rPr>
        <w:t>P</w:t>
      </w:r>
      <w:r w:rsidR="00FE0472">
        <w:rPr>
          <w:rFonts w:ascii="Arial" w:eastAsia="Arial" w:hAnsi="Arial" w:cs="Arial"/>
          <w:sz w:val="22"/>
          <w:szCs w:val="22"/>
        </w:rPr>
        <w:t xml:space="preserve">royecto de </w:t>
      </w:r>
      <w:r w:rsidR="00FE62DC">
        <w:rPr>
          <w:rFonts w:ascii="Arial" w:eastAsia="Arial" w:hAnsi="Arial" w:cs="Arial"/>
          <w:sz w:val="22"/>
          <w:szCs w:val="22"/>
        </w:rPr>
        <w:t>A</w:t>
      </w:r>
      <w:r w:rsidR="00FE0472">
        <w:rPr>
          <w:rFonts w:ascii="Arial" w:eastAsia="Arial" w:hAnsi="Arial" w:cs="Arial"/>
          <w:sz w:val="22"/>
          <w:szCs w:val="22"/>
        </w:rPr>
        <w:t xml:space="preserve">cto </w:t>
      </w:r>
      <w:r w:rsidR="00FE62DC">
        <w:rPr>
          <w:rFonts w:ascii="Arial" w:eastAsia="Arial" w:hAnsi="Arial" w:cs="Arial"/>
          <w:sz w:val="22"/>
          <w:szCs w:val="22"/>
        </w:rPr>
        <w:t>L</w:t>
      </w:r>
      <w:r w:rsidR="00FE0472">
        <w:rPr>
          <w:rFonts w:ascii="Arial" w:eastAsia="Arial" w:hAnsi="Arial" w:cs="Arial"/>
          <w:sz w:val="22"/>
          <w:szCs w:val="22"/>
        </w:rPr>
        <w:t xml:space="preserve">egislativo cuenta con un </w:t>
      </w:r>
      <w:r>
        <w:rPr>
          <w:rFonts w:ascii="Arial" w:eastAsia="Arial" w:hAnsi="Arial" w:cs="Arial"/>
          <w:sz w:val="22"/>
          <w:szCs w:val="22"/>
        </w:rPr>
        <w:t>(</w:t>
      </w:r>
      <w:r w:rsidR="00D22A0A">
        <w:rPr>
          <w:rFonts w:ascii="Arial" w:eastAsia="Arial" w:hAnsi="Arial" w:cs="Arial"/>
          <w:sz w:val="22"/>
          <w:szCs w:val="22"/>
        </w:rPr>
        <w:t>2</w:t>
      </w:r>
      <w:r>
        <w:rPr>
          <w:rFonts w:ascii="Arial" w:eastAsia="Arial" w:hAnsi="Arial" w:cs="Arial"/>
          <w:sz w:val="22"/>
          <w:szCs w:val="22"/>
        </w:rPr>
        <w:t>) artículo</w:t>
      </w:r>
      <w:r w:rsidR="00D22A0A">
        <w:rPr>
          <w:rFonts w:ascii="Arial" w:eastAsia="Arial" w:hAnsi="Arial" w:cs="Arial"/>
          <w:sz w:val="22"/>
          <w:szCs w:val="22"/>
        </w:rPr>
        <w:t>s</w:t>
      </w:r>
      <w:r>
        <w:rPr>
          <w:rFonts w:ascii="Arial" w:eastAsia="Arial" w:hAnsi="Arial" w:cs="Arial"/>
          <w:color w:val="000000"/>
          <w:sz w:val="22"/>
          <w:szCs w:val="22"/>
        </w:rPr>
        <w:t xml:space="preserve"> que </w:t>
      </w:r>
      <w:r w:rsidR="00FE0472">
        <w:rPr>
          <w:rFonts w:ascii="Arial" w:eastAsia="Arial" w:hAnsi="Arial" w:cs="Arial"/>
          <w:color w:val="000000"/>
          <w:sz w:val="22"/>
          <w:szCs w:val="22"/>
        </w:rPr>
        <w:t xml:space="preserve">adiciona un parágrafo al artículo 107 de la Constitución Política de Colombia. </w:t>
      </w:r>
    </w:p>
    <w:p w14:paraId="32D2B508" w14:textId="77777777" w:rsidR="00806C5F" w:rsidRDefault="00806C5F">
      <w:pPr>
        <w:jc w:val="both"/>
        <w:rPr>
          <w:rFonts w:ascii="Arial" w:eastAsia="Arial" w:hAnsi="Arial" w:cs="Arial"/>
          <w:sz w:val="22"/>
          <w:szCs w:val="22"/>
        </w:rPr>
      </w:pPr>
    </w:p>
    <w:p w14:paraId="2A422687" w14:textId="09954986" w:rsidR="00D22A0A" w:rsidRDefault="00D22A0A" w:rsidP="00D22A0A">
      <w:pPr>
        <w:jc w:val="both"/>
        <w:rPr>
          <w:rFonts w:ascii="Arial" w:eastAsia="Arial" w:hAnsi="Arial" w:cs="Arial"/>
          <w:sz w:val="22"/>
          <w:szCs w:val="22"/>
        </w:rPr>
      </w:pPr>
      <w:r>
        <w:rPr>
          <w:rFonts w:ascii="Arial" w:eastAsia="Arial" w:hAnsi="Arial" w:cs="Arial"/>
          <w:sz w:val="22"/>
          <w:szCs w:val="22"/>
        </w:rPr>
        <w:t>Para el segundo debate, y teniendo en cuenta el texto aprobado en primer debate se estructura de la siguiente manera:</w:t>
      </w:r>
    </w:p>
    <w:p w14:paraId="46CCE3A2" w14:textId="77777777" w:rsidR="00D22A0A" w:rsidRDefault="00D22A0A" w:rsidP="00D22A0A">
      <w:pPr>
        <w:jc w:val="both"/>
        <w:rPr>
          <w:rFonts w:ascii="Arial" w:eastAsia="Arial" w:hAnsi="Arial" w:cs="Arial"/>
          <w:sz w:val="22"/>
          <w:szCs w:val="22"/>
        </w:rPr>
      </w:pPr>
    </w:p>
    <w:p w14:paraId="3D45887B" w14:textId="681F1BE3" w:rsidR="00D22A0A" w:rsidRDefault="00D22A0A" w:rsidP="00D22A0A">
      <w:pPr>
        <w:pBdr>
          <w:top w:val="nil"/>
          <w:left w:val="nil"/>
          <w:bottom w:val="nil"/>
          <w:right w:val="nil"/>
          <w:between w:val="nil"/>
        </w:pBdr>
        <w:jc w:val="both"/>
        <w:rPr>
          <w:rFonts w:ascii="Arial" w:eastAsia="Arial" w:hAnsi="Arial" w:cs="Arial"/>
          <w:color w:val="000000"/>
          <w:sz w:val="22"/>
          <w:szCs w:val="22"/>
        </w:rPr>
      </w:pPr>
      <w:r w:rsidRPr="00FE0472">
        <w:rPr>
          <w:rFonts w:ascii="Arial" w:eastAsia="Arial" w:hAnsi="Arial" w:cs="Arial"/>
          <w:b/>
          <w:bCs/>
          <w:color w:val="000000"/>
          <w:sz w:val="22"/>
          <w:szCs w:val="22"/>
        </w:rPr>
        <w:t>Artículo 1.</w:t>
      </w:r>
      <w:r>
        <w:rPr>
          <w:rFonts w:ascii="Arial" w:eastAsia="Arial" w:hAnsi="Arial" w:cs="Arial"/>
          <w:color w:val="000000"/>
          <w:sz w:val="22"/>
          <w:szCs w:val="22"/>
        </w:rPr>
        <w:t xml:space="preserve"> Adiciona un parágrafo al artículo 107 de la Constitución Política de Colombia.</w:t>
      </w:r>
    </w:p>
    <w:p w14:paraId="2F91AD3A" w14:textId="10C3FD2B" w:rsidR="00D22A0A" w:rsidRDefault="00D22A0A" w:rsidP="00D22A0A">
      <w:pPr>
        <w:pBdr>
          <w:top w:val="nil"/>
          <w:left w:val="nil"/>
          <w:bottom w:val="nil"/>
          <w:right w:val="nil"/>
          <w:between w:val="nil"/>
        </w:pBdr>
        <w:jc w:val="both"/>
        <w:rPr>
          <w:rFonts w:ascii="Arial" w:eastAsia="Arial" w:hAnsi="Arial" w:cs="Arial"/>
          <w:color w:val="000000"/>
          <w:sz w:val="22"/>
          <w:szCs w:val="22"/>
        </w:rPr>
      </w:pPr>
      <w:r w:rsidRPr="00FE0472">
        <w:rPr>
          <w:rFonts w:ascii="Arial" w:eastAsia="Arial" w:hAnsi="Arial" w:cs="Arial"/>
          <w:b/>
          <w:bCs/>
          <w:color w:val="000000"/>
          <w:sz w:val="22"/>
          <w:szCs w:val="22"/>
        </w:rPr>
        <w:t>Artículo 2.</w:t>
      </w:r>
      <w:r>
        <w:rPr>
          <w:rFonts w:ascii="Arial" w:eastAsia="Arial" w:hAnsi="Arial" w:cs="Arial"/>
          <w:color w:val="000000"/>
          <w:sz w:val="22"/>
          <w:szCs w:val="22"/>
        </w:rPr>
        <w:t xml:space="preserve"> Vigencia.</w:t>
      </w:r>
    </w:p>
    <w:p w14:paraId="60655386" w14:textId="77777777" w:rsidR="00D22A0A" w:rsidRDefault="00D22A0A">
      <w:pPr>
        <w:pBdr>
          <w:top w:val="nil"/>
          <w:left w:val="nil"/>
          <w:bottom w:val="nil"/>
          <w:right w:val="nil"/>
          <w:between w:val="nil"/>
        </w:pBdr>
        <w:jc w:val="both"/>
        <w:rPr>
          <w:rFonts w:ascii="Arial" w:eastAsia="Arial" w:hAnsi="Arial" w:cs="Arial"/>
          <w:color w:val="000000"/>
          <w:sz w:val="22"/>
          <w:szCs w:val="22"/>
        </w:rPr>
      </w:pPr>
    </w:p>
    <w:p w14:paraId="5A83C762" w14:textId="30A3EF5B" w:rsidR="00806C5F" w:rsidRDefault="000D50BC">
      <w:pPr>
        <w:pStyle w:val="Ttulo1"/>
        <w:numPr>
          <w:ilvl w:val="3"/>
          <w:numId w:val="8"/>
        </w:numPr>
        <w:spacing w:before="0" w:after="0" w:line="240" w:lineRule="auto"/>
        <w:rPr>
          <w:color w:val="000000"/>
        </w:rPr>
      </w:pPr>
      <w:bookmarkStart w:id="2" w:name="_heading=h.lnxbz9" w:colFirst="0" w:colLast="0"/>
      <w:bookmarkEnd w:id="2"/>
      <w:r>
        <w:rPr>
          <w:color w:val="000000"/>
          <w:u w:val="single"/>
        </w:rPr>
        <w:t xml:space="preserve">JUSTIFICACIÓN DEL PROYECTO DE </w:t>
      </w:r>
      <w:r w:rsidR="00FE0472">
        <w:rPr>
          <w:color w:val="000000"/>
          <w:u w:val="single"/>
        </w:rPr>
        <w:t>ACTO LEGISLATIVO</w:t>
      </w:r>
    </w:p>
    <w:p w14:paraId="0C84E77A" w14:textId="77777777" w:rsidR="00806C5F" w:rsidRDefault="00806C5F"/>
    <w:p w14:paraId="61B0E3DF" w14:textId="77777777" w:rsidR="00806C5F" w:rsidRDefault="000D50BC">
      <w:pPr>
        <w:spacing w:after="160" w:line="276" w:lineRule="auto"/>
        <w:jc w:val="both"/>
        <w:rPr>
          <w:rFonts w:ascii="Arial" w:eastAsia="Arial" w:hAnsi="Arial" w:cs="Arial"/>
          <w:sz w:val="22"/>
          <w:szCs w:val="22"/>
        </w:rPr>
      </w:pPr>
      <w:bookmarkStart w:id="3" w:name="_heading=h.gjdgxs" w:colFirst="0" w:colLast="0"/>
      <w:bookmarkEnd w:id="3"/>
      <w:r>
        <w:rPr>
          <w:rFonts w:ascii="Arial" w:eastAsia="Arial" w:hAnsi="Arial" w:cs="Arial"/>
          <w:sz w:val="22"/>
          <w:szCs w:val="22"/>
        </w:rPr>
        <w:t xml:space="preserve">Nuestra historia política puede entenderse, con más o menos detalle, como el proceso continuo de liberación de tensiones sociales mediante mecanismos constitucionales de constricción o apertura del sistema democrático de participación. Desde el logro de la independencia, el permanente reto de construcción de nación ha consistido en la identificación del marco normativo que permita dar cuenta del pluralismo cultural de nuestro territorio, desde una perspectiva que, a la vez, asegure el carácter unitario de nuestro país y la inclusión progresiva de todos y cada uno de sus integrantes. El proceso de interpretación jurídica de nuestro pacto social, que hemos venido plasmando desde el texto Constitucional de 1821, ha intentado dar cuenta de la evolución social, económica, política y moral de la ciudadanía, siempre en función de la incorporación progresiva de un marco integral de derechos que aseguren la representación fidedigna de nuestra compleja realidad. </w:t>
      </w:r>
    </w:p>
    <w:p w14:paraId="5A22D6D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De modo paralelo a nuestra tensión histórica entre violencia y paz, nuestra vida republicana se puede reconstruir en términos de los niveles de apertura institucional que hemos desarrollado para los miembros de la sociedad. Desde el marco normativo que plasmó la abolición de la esclavitud en 1851, hasta el reciente -2023- reconocimiento del campesinado como sujeto de derechos, pasando por el voto femenino -1954- o el marco jurídico de protección a las víctimas del conflicto, nuestro ordenamiento constitucional y legal ha intentado dar cuenta del nivel de apropiación social de conceptos democráticos de avanzada. Colombia, en este sentido, ha sido un orgulloso faro de orientación política y normativa de las naciones, especialmente en razón a que hemos configurado un esquema estatal equilibrado, con unas ramas del poder público cada vez más sensibles al sentir inmediato de la voluntad popular, y a la vez más comprometidos con el fortalecimiento institucional de la nación.   </w:t>
      </w:r>
    </w:p>
    <w:p w14:paraId="05983D50" w14:textId="67C357B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Como es apenas lógico, cualquier interpretación de la realidad que se pretenda hacer positiva en nuestro texto constitucional debe obedecer, por lo menos, a dos principios fundamentales, uno de carácter procedimental y otro de carácter ontológico. El primero, que llamamos procedimental, contempla la sujeción del desarrollo constitucional a los procedimientos establecidos para tal fin, bajo el estricto cumplimiento del principio democrático. El segundo, que llamamos ontológico, pretende establecer la naturaleza misma de una norma y su correlación con el sistema normativo completo, siéndole exigible un grado absoluto de coherencia interna dentro del ordenamiento, so pena de su expulsión por declaratoria de inexequibilidad. En síntesis, cualquier intento de incorporación de un elemento normativo a nuestra carta constitucional debe, en principio, asegurarse la corrección de los procedimientos, y a la vez la coherencia integral con la totalidad del ordenamiento jurídico.</w:t>
      </w:r>
    </w:p>
    <w:p w14:paraId="3C74E5A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Hasta acá, hemos venido planteando que la evolución de nuestra historia republicana ha ido de la mano con desarrollos paralelos de nuestro ordenamiento constitucional, intentando plasmar, en cada etapa, los valores, intereses, objetivos y sentimientos del conglomerado social, sin dejar de lado los principios democráticos que aseguran el cumplimiento de un procedimiento reglado y la coherencia global del sistema, que garantice la seguridad jurídica de los asociados. Se resalta, además, que los sistemas normativos así entendidos, son esencialmente dinámicos, a la par de la evolución social misma, y han de tener cierto grado de flexibilidad que permita su adecuación y actualización constante, intentando corresponder en cada momento a cada contexto, sin alterar su componente axiológico en este devenir.</w:t>
      </w:r>
    </w:p>
    <w:p w14:paraId="6B9BFFDA"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lastRenderedPageBreak/>
        <w:t xml:space="preserve">En el marco de este permanente interés de actualización de la norma constitucional, que refleje el carácter integral de la nación en determinado momento, se ha generado un rico debate relacionado con el modo en que nuestro modelo de representación política puede otorgar más legitimidad a nuestro sistema democrático. En este sentido, la doctrina y la filosofía política han tratado de indagar por la manera en que un sistema democrático se reconoce como legítimo, es decir, cuando la ciudadanía reconoce y consciente el valor de la autoridad estatal en razón a su sujeción a las normas y a su respeto al principio democrático, con independencia del respaldo popular que lo constituyó. </w:t>
      </w:r>
    </w:p>
    <w:p w14:paraId="5AB33E8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En lo relacionado con los procesos de elección de mandatarios, ya nacionales o territoriales, y de representantes en los órganos de deliberación parlamentaria, la filosofía política ha debatido acerca de si su legitimidad reside en su defensa y promoción de unos principios partidarios claramente establecidos, o si, por otro lado, su valor y legitimidad están determinados por el reconocimiento individual de cada representante y el modo en que su actuar, ajustado a unas reglas establecidas, se compagina con los intereses de particulares de sus electores. Este debate, de enorme trascendencia en la historia de la filosofía política, ha sido relativamente zanjado en el imaginario político colombiano, sin estar exento de controversias. La postura institucional frente al debate entre una “democracia de caudillos” o una “democracia de partidos”, ha optado, aparentemente, por esta última opción. Sin embargo, esta característica ha tenido enormes consecuencias, que no necesariamente han contribuido a dotar de legitimidad a nuestro sistema democrático, en gran medida, porque la disyunción exclusiva entre democracia de partidos y caudillismo se funda en supuestos y premisas que difícilmente encuentran un asidero real en nuestro entramado social, político y emocional.  </w:t>
      </w:r>
    </w:p>
    <w:p w14:paraId="29720C38"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La pretensión –legítima- de que una sociedad democrática funcione adecuadamente sin el concurso de “grandes hombres”, como decía Gustav Radbruch, sino con el trabajo mancomunado de personas comunes y corrientes, reunidos en partidos políticos fuertes y disciplinados, es completamente razonable como idea reguladora para una democracia en construcción. Sin embargo, su ejecución debe fundarse en ciertos presupuestos básicos de una cultura política moderna, la plena observancia de los derechos humanos, y la absoluta consciencia de su falibilidad. La falsa disyuntiva entre una democracia caudillista o una democracia de partidos se supera cuando se incluyen criterios democráticos elementales en la discusión, veamos algunos:</w:t>
      </w:r>
    </w:p>
    <w:p w14:paraId="174B9803"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La pertenencia a un partido no puede constituir una barrera de acceso a los espacios democráticos de los ciudadanos en general, ni de sus afiliados en particular.</w:t>
      </w:r>
    </w:p>
    <w:p w14:paraId="4A13727F"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Ningún régimen de partidos puede estar por encima de los derechos humanos de los afiliados o la dignidad de cada uno de sus miembros individualmente considerados.</w:t>
      </w:r>
    </w:p>
    <w:p w14:paraId="671C4FF2"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Los partidos políticos, independientemente de su modelo de organización y respetando su autonomía, deberán estar sujetos al principio democrático.</w:t>
      </w:r>
    </w:p>
    <w:p w14:paraId="4433E0A3"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Las potestades de afiliación o renuncia a los partidos políticos constituyen derechos inalienables de las personas en razón de su autonomía personal.</w:t>
      </w:r>
    </w:p>
    <w:p w14:paraId="153DB25F"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Los partidos son autónomos en cuanto a su organización interna, siempre y cuando dicha prerrogativa no entre en conflicto con los derechos políticos de sus afiliados.</w:t>
      </w:r>
    </w:p>
    <w:p w14:paraId="7AF0A23A" w14:textId="77777777" w:rsidR="00806C5F" w:rsidRDefault="000D50BC">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Reconocer el carácter potestativo de la pertenencia a los partidos políticos, debe ir de la mano con las condiciones efectivas para el ejercicio real de la acción política por fuera de los mismos.  </w:t>
      </w:r>
    </w:p>
    <w:p w14:paraId="7C8C825A" w14:textId="77777777" w:rsidR="00806C5F" w:rsidRDefault="000D50BC">
      <w:pPr>
        <w:numPr>
          <w:ilvl w:val="0"/>
          <w:numId w:val="18"/>
        </w:numPr>
        <w:spacing w:after="160" w:line="276" w:lineRule="auto"/>
        <w:jc w:val="both"/>
        <w:rPr>
          <w:rFonts w:ascii="Arial" w:eastAsia="Arial" w:hAnsi="Arial" w:cs="Arial"/>
          <w:sz w:val="22"/>
          <w:szCs w:val="22"/>
        </w:rPr>
      </w:pPr>
      <w:r>
        <w:rPr>
          <w:rFonts w:ascii="Arial" w:eastAsia="Arial" w:hAnsi="Arial" w:cs="Arial"/>
          <w:sz w:val="22"/>
          <w:szCs w:val="22"/>
        </w:rPr>
        <w:t>Las organizaciones partidarias deberán garantizar, en todos sus niveles, la alternancia, la equidad de género y la universalidad.</w:t>
      </w:r>
    </w:p>
    <w:p w14:paraId="3571BD7E"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lastRenderedPageBreak/>
        <w:t xml:space="preserve">El discurso sobre el fortalecimiento de los partidos, </w:t>
      </w:r>
      <w:proofErr w:type="spellStart"/>
      <w:r>
        <w:rPr>
          <w:rFonts w:ascii="Arial" w:eastAsia="Arial" w:hAnsi="Arial" w:cs="Arial"/>
          <w:sz w:val="22"/>
          <w:szCs w:val="22"/>
        </w:rPr>
        <w:t>contraintuitivamente</w:t>
      </w:r>
      <w:proofErr w:type="spellEnd"/>
      <w:r>
        <w:rPr>
          <w:rFonts w:ascii="Arial" w:eastAsia="Arial" w:hAnsi="Arial" w:cs="Arial"/>
          <w:sz w:val="22"/>
          <w:szCs w:val="22"/>
        </w:rPr>
        <w:t xml:space="preserve">, no está hecho en función de los partidos políticos, sino del derecho ciudadano a tomar decisiones basado en la defensa de sus intereses reales y de sus preferencias personales, sin juzgar su origen, contenido o su nivel de arraigo interno. Propendemos por una democracia de partidos no en aras de defender </w:t>
      </w:r>
      <w:r>
        <w:rPr>
          <w:rFonts w:ascii="Arial" w:eastAsia="Arial" w:hAnsi="Arial" w:cs="Arial"/>
          <w:i/>
          <w:sz w:val="22"/>
          <w:szCs w:val="22"/>
        </w:rPr>
        <w:t>per se</w:t>
      </w:r>
      <w:r>
        <w:rPr>
          <w:rFonts w:ascii="Arial" w:eastAsia="Arial" w:hAnsi="Arial" w:cs="Arial"/>
          <w:sz w:val="22"/>
          <w:szCs w:val="22"/>
        </w:rPr>
        <w:t xml:space="preserve"> a los propios partidos, sino en función de asegurar que la representación política en un contexto puntual sea lo más fiel posible a los valores, sentimientos, ideales, preocupaciones y objetivos de la ciudadanía en general, en un determinado momento de la historia. Se busca la organización partidaria como un mecanismo eficaz de </w:t>
      </w:r>
      <w:r>
        <w:rPr>
          <w:rFonts w:ascii="Arial" w:eastAsia="Arial" w:hAnsi="Arial" w:cs="Arial"/>
          <w:i/>
          <w:sz w:val="22"/>
          <w:szCs w:val="22"/>
        </w:rPr>
        <w:t>potenciar</w:t>
      </w:r>
      <w:r>
        <w:rPr>
          <w:rFonts w:ascii="Arial" w:eastAsia="Arial" w:hAnsi="Arial" w:cs="Arial"/>
          <w:sz w:val="22"/>
          <w:szCs w:val="22"/>
        </w:rPr>
        <w:t xml:space="preserve"> la acción política de los ciudadanos, mas no de sustituirla.</w:t>
      </w:r>
    </w:p>
    <w:p w14:paraId="677F5BEB"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Los desarrollos más representativos de nuestro ordenamiento constitucional y legal con relación a los partidos políticos es la siguiente:</w:t>
      </w:r>
    </w:p>
    <w:p w14:paraId="1BF63BB6"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Ley 58 de 1985 y Decreto Reglamentario 2738/85. Estatuto de los partidos</w:t>
      </w:r>
    </w:p>
    <w:p w14:paraId="505D79D3"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Constitución Política de Colombia. Artículo 107</w:t>
      </w:r>
    </w:p>
    <w:p w14:paraId="2D178326"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Ley 130 de 1994. Estatuto de Partidos y Movimientos Políticos</w:t>
      </w:r>
    </w:p>
    <w:p w14:paraId="7A0F0711"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Ley 974 de 2005. Ley de Bancadas </w:t>
      </w:r>
    </w:p>
    <w:p w14:paraId="2D8F1535" w14:textId="77777777" w:rsidR="00806C5F" w:rsidRDefault="000D50BC">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Acto Legislativo 01 de 2009. </w:t>
      </w:r>
    </w:p>
    <w:p w14:paraId="652D59CF" w14:textId="77777777" w:rsidR="00806C5F" w:rsidRDefault="000D50BC">
      <w:pPr>
        <w:numPr>
          <w:ilvl w:val="0"/>
          <w:numId w:val="17"/>
        </w:numPr>
        <w:spacing w:after="160" w:line="276" w:lineRule="auto"/>
        <w:jc w:val="both"/>
        <w:rPr>
          <w:rFonts w:ascii="Arial" w:eastAsia="Arial" w:hAnsi="Arial" w:cs="Arial"/>
          <w:sz w:val="22"/>
          <w:szCs w:val="22"/>
        </w:rPr>
      </w:pPr>
      <w:r>
        <w:rPr>
          <w:rFonts w:ascii="Arial" w:eastAsia="Arial" w:hAnsi="Arial" w:cs="Arial"/>
          <w:sz w:val="22"/>
          <w:szCs w:val="22"/>
        </w:rPr>
        <w:t>Ley 1475 de 2011. Estatutaria de Partidos y Movimientos Políticos</w:t>
      </w:r>
    </w:p>
    <w:p w14:paraId="17DB45F3"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Cabe reiterar que, aunque en términos generales hay un consenso relativo en torno a la búsqueda de una democracia de partidos más sólida, en la que ciudadanos informados puedan tener la confianza legítima en que sus esquemas de valores y preferencias está debidamente representado en colectividades programáticamente definidas, nuestro ordenamiento jurídico dificulta, precisamente, perseguir ese consenso. Particularmente, el artículo 107 superior, objeto de modificación en la presente iniciativa, sumado al escaso desarrollo de la figura constitucional de las coaliciones, tal como está brevemente consignado en el artículo 262 superior, han dificultado las dinámicas de integración de partidos, dado que restringen las posibilidades de movilidad de aquellos actores que, en razón de su representatividad, buscar integrar las colectividades que más se ajusten a sus concepciones del bien y de lo público.</w:t>
      </w:r>
    </w:p>
    <w:p w14:paraId="52173665"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Fruto de esta dificultad es el hecho de que, a febrero de 2024, la autoridad electoral tenga dentro de sus registros oficiales la suma de 37 partidos con personería jurídica vigente. Esto significa que el ordenamiento jurídico, que fue pensado en función de la consolidación y solidez de los partidos, tuvo como efecto colateral precisamente lo contrario, convertirlos en instituciones pequeñas y rígidas, sin posibilidad de contacto o integración, siempre susceptibles al no cumplimiento de los umbrales electorales legales y, en muchas ocasiones, constitutivos de camisas de fuerza para sus miembros o afiliados.    </w:t>
      </w:r>
    </w:p>
    <w:p w14:paraId="5F8EA698"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Ahora bien, la razón principal de que este escenario resulte problemático no reside ni en la multiplicidad de partidos, ni en la eventual vulnerabilidad de los actores políticos actuales respecto al futuro, si bien se reconoce que son factores de muy importante valor. Fundamentalmente, la vulneración principal derivada de la configuración actual del escenario político es la permanente indeterminación de los marcos programáticos que los ciudadanos encuentran en los espacios electorales. La proliferación de partidos hace indistinguibles las fronteras ideológicas de los actores políticos, contraviniendo el sentido por el cual se promulga una democracia de partidos. El pluralismo político, un objetivo central de la </w:t>
      </w:r>
      <w:r>
        <w:rPr>
          <w:rFonts w:ascii="Arial" w:eastAsia="Arial" w:hAnsi="Arial" w:cs="Arial"/>
          <w:sz w:val="22"/>
          <w:szCs w:val="22"/>
        </w:rPr>
        <w:lastRenderedPageBreak/>
        <w:t xml:space="preserve">democracia moderna, sucumbe en las condiciones normativas actuales, a la mera proliferación partidista. </w:t>
      </w:r>
    </w:p>
    <w:p w14:paraId="5B533B73" w14:textId="5566C479" w:rsidR="002C332A" w:rsidRDefault="002C332A">
      <w:pPr>
        <w:spacing w:after="160" w:line="276" w:lineRule="auto"/>
        <w:jc w:val="both"/>
        <w:rPr>
          <w:rFonts w:ascii="Arial" w:eastAsia="Arial" w:hAnsi="Arial" w:cs="Arial"/>
          <w:sz w:val="22"/>
          <w:szCs w:val="22"/>
        </w:rPr>
      </w:pPr>
      <w:r>
        <w:rPr>
          <w:rFonts w:ascii="Arial" w:eastAsia="Arial" w:hAnsi="Arial" w:cs="Arial"/>
          <w:sz w:val="22"/>
          <w:szCs w:val="22"/>
        </w:rPr>
        <w:t>Por otro lado, es importante centrar también el debate en el articulo 38 constitucional</w:t>
      </w:r>
      <w:r w:rsidR="00F80EE4">
        <w:rPr>
          <w:rFonts w:ascii="Arial" w:eastAsia="Arial" w:hAnsi="Arial" w:cs="Arial"/>
          <w:sz w:val="22"/>
          <w:szCs w:val="22"/>
        </w:rPr>
        <w:t xml:space="preserve"> y el</w:t>
      </w:r>
      <w:r w:rsidRPr="002C332A">
        <w:rPr>
          <w:rFonts w:ascii="Arial" w:eastAsia="Arial" w:hAnsi="Arial" w:cs="Arial"/>
          <w:sz w:val="22"/>
          <w:szCs w:val="22"/>
        </w:rPr>
        <w:t xml:space="preserve"> derecho </w:t>
      </w:r>
      <w:r w:rsidR="00F80EE4">
        <w:rPr>
          <w:rFonts w:ascii="Arial" w:eastAsia="Arial" w:hAnsi="Arial" w:cs="Arial"/>
          <w:sz w:val="22"/>
          <w:szCs w:val="22"/>
        </w:rPr>
        <w:t xml:space="preserve">a la libertad de asociación </w:t>
      </w:r>
      <w:r w:rsidRPr="002C332A">
        <w:rPr>
          <w:rFonts w:ascii="Arial" w:eastAsia="Arial" w:hAnsi="Arial" w:cs="Arial"/>
          <w:sz w:val="22"/>
          <w:szCs w:val="22"/>
        </w:rPr>
        <w:t>consagrado</w:t>
      </w:r>
      <w:r w:rsidR="00F80EE4">
        <w:rPr>
          <w:rFonts w:ascii="Arial" w:eastAsia="Arial" w:hAnsi="Arial" w:cs="Arial"/>
          <w:sz w:val="22"/>
          <w:szCs w:val="22"/>
        </w:rPr>
        <w:t xml:space="preserve"> en el mismo</w:t>
      </w:r>
      <w:r w:rsidRPr="002C332A">
        <w:rPr>
          <w:rFonts w:ascii="Arial" w:eastAsia="Arial" w:hAnsi="Arial" w:cs="Arial"/>
          <w:sz w:val="22"/>
          <w:szCs w:val="22"/>
        </w:rPr>
        <w:t>, se concibe desde dos puntos de vista; en un sentido positivo, consagra la libertad de los ciudadanos de unirse para la constitución de asociaciones</w:t>
      </w:r>
      <w:r w:rsidR="00F80EE4">
        <w:rPr>
          <w:rFonts w:ascii="Arial" w:eastAsia="Arial" w:hAnsi="Arial" w:cs="Arial"/>
          <w:sz w:val="22"/>
          <w:szCs w:val="22"/>
        </w:rPr>
        <w:t xml:space="preserve"> o colectividades como lo son por ejemplo los partidos políticos,</w:t>
      </w:r>
      <w:r w:rsidRPr="002C332A">
        <w:rPr>
          <w:rFonts w:ascii="Arial" w:eastAsia="Arial" w:hAnsi="Arial" w:cs="Arial"/>
          <w:sz w:val="22"/>
          <w:szCs w:val="22"/>
        </w:rPr>
        <w:t xml:space="preserve"> así como la libertad de vincularse a las que ya existen; y en un sentido negativo, implica la imposibilidad de constreñir u obligar a formar parte de alguna</w:t>
      </w:r>
      <w:r w:rsidR="00F80EE4">
        <w:rPr>
          <w:rFonts w:ascii="Arial" w:eastAsia="Arial" w:hAnsi="Arial" w:cs="Arial"/>
          <w:sz w:val="22"/>
          <w:szCs w:val="22"/>
        </w:rPr>
        <w:t xml:space="preserve">. </w:t>
      </w:r>
      <w:r w:rsidR="00F80EE4" w:rsidRPr="00F80EE4">
        <w:rPr>
          <w:rFonts w:ascii="Arial" w:eastAsia="Arial" w:hAnsi="Arial" w:cs="Arial"/>
          <w:sz w:val="22"/>
          <w:szCs w:val="22"/>
        </w:rPr>
        <w:t>Los intereses particulares de la asociación, no pueden oponerse a la prevalencia y efectividad de las normas superiores. El derecho de los ciudadanos de retirarse voluntariamente de una asociación, es un derecho constitucional consagrado no solamente en nuestra Constitución Política, sino en normas internacionales, tales como la Declaración Universal de Derechos Humanos, Pacto Internacional de derechos civiles y políticos, Convención Americana sobre derechos humanos, entre otros. Por ello, dentro de este contexto, aparece claro</w:t>
      </w:r>
      <w:r w:rsidR="00F80EE4">
        <w:rPr>
          <w:rFonts w:ascii="Arial" w:eastAsia="Arial" w:hAnsi="Arial" w:cs="Arial"/>
          <w:sz w:val="22"/>
          <w:szCs w:val="22"/>
        </w:rPr>
        <w:t xml:space="preserve"> atar los derechos políticos de un </w:t>
      </w:r>
      <w:r w:rsidR="00F00546">
        <w:rPr>
          <w:rFonts w:ascii="Arial" w:eastAsia="Arial" w:hAnsi="Arial" w:cs="Arial"/>
          <w:sz w:val="22"/>
          <w:szCs w:val="22"/>
        </w:rPr>
        <w:t>corporados</w:t>
      </w:r>
      <w:r w:rsidR="00F80EE4">
        <w:rPr>
          <w:rFonts w:ascii="Arial" w:eastAsia="Arial" w:hAnsi="Arial" w:cs="Arial"/>
          <w:sz w:val="22"/>
          <w:szCs w:val="22"/>
        </w:rPr>
        <w:t xml:space="preserve"> </w:t>
      </w:r>
      <w:r w:rsidR="00F80EE4" w:rsidRPr="00F80EE4">
        <w:rPr>
          <w:rFonts w:ascii="Arial" w:eastAsia="Arial" w:hAnsi="Arial" w:cs="Arial"/>
          <w:sz w:val="22"/>
          <w:szCs w:val="22"/>
        </w:rPr>
        <w:t>al derecho de asociación que consagra la Carta, ya que la garantía constitucional de este derecho, implica también el respeto a los ciudadanos a la libertad negativa, que se traduce en el derecho a no asociarse.</w:t>
      </w:r>
    </w:p>
    <w:p w14:paraId="2A0DA793" w14:textId="54EA03E5" w:rsidR="007153D6" w:rsidRPr="007153D6" w:rsidRDefault="007153D6">
      <w:pPr>
        <w:spacing w:after="160" w:line="276" w:lineRule="auto"/>
        <w:jc w:val="both"/>
        <w:rPr>
          <w:rFonts w:ascii="Arial" w:eastAsia="Arial" w:hAnsi="Arial" w:cs="Arial"/>
          <w:sz w:val="22"/>
          <w:szCs w:val="22"/>
        </w:rPr>
      </w:pPr>
      <w:r>
        <w:rPr>
          <w:rFonts w:ascii="Arial" w:eastAsia="Arial" w:hAnsi="Arial" w:cs="Arial"/>
          <w:sz w:val="22"/>
          <w:szCs w:val="22"/>
        </w:rPr>
        <w:t xml:space="preserve">La Corte </w:t>
      </w:r>
      <w:r w:rsidR="00C43C5B">
        <w:rPr>
          <w:rFonts w:ascii="Arial" w:eastAsia="Arial" w:hAnsi="Arial" w:cs="Arial"/>
          <w:sz w:val="22"/>
          <w:szCs w:val="22"/>
        </w:rPr>
        <w:t>C</w:t>
      </w:r>
      <w:r>
        <w:rPr>
          <w:rFonts w:ascii="Arial" w:eastAsia="Arial" w:hAnsi="Arial" w:cs="Arial"/>
          <w:sz w:val="22"/>
          <w:szCs w:val="22"/>
        </w:rPr>
        <w:t xml:space="preserve">onstitucional ha expresado puntualmente sobre esta propuesta que cierta vez ya tuvo </w:t>
      </w:r>
      <w:r w:rsidR="001D5ED8">
        <w:rPr>
          <w:rFonts w:ascii="Arial" w:eastAsia="Arial" w:hAnsi="Arial" w:cs="Arial"/>
          <w:sz w:val="22"/>
          <w:szCs w:val="22"/>
        </w:rPr>
        <w:t>tránsito</w:t>
      </w:r>
      <w:r>
        <w:rPr>
          <w:rFonts w:ascii="Arial" w:eastAsia="Arial" w:hAnsi="Arial" w:cs="Arial"/>
          <w:sz w:val="22"/>
          <w:szCs w:val="22"/>
        </w:rPr>
        <w:t xml:space="preserve"> en el </w:t>
      </w:r>
      <w:r w:rsidR="001D5ED8">
        <w:rPr>
          <w:rFonts w:ascii="Arial" w:eastAsia="Arial" w:hAnsi="Arial" w:cs="Arial"/>
          <w:sz w:val="22"/>
          <w:szCs w:val="22"/>
        </w:rPr>
        <w:t>legislativo</w:t>
      </w:r>
      <w:r>
        <w:rPr>
          <w:rFonts w:ascii="Arial" w:eastAsia="Arial" w:hAnsi="Arial" w:cs="Arial"/>
          <w:sz w:val="22"/>
          <w:szCs w:val="22"/>
        </w:rPr>
        <w:t xml:space="preserve"> y resulto como parte de la constitución, </w:t>
      </w:r>
      <w:r w:rsidRPr="007153D6">
        <w:rPr>
          <w:rFonts w:ascii="Arial" w:eastAsia="Arial" w:hAnsi="Arial" w:cs="Arial"/>
          <w:sz w:val="22"/>
          <w:szCs w:val="22"/>
        </w:rPr>
        <w:t>que resulta en una regla transitoria, dirigida precisamente al fortalecimiento de los principios y valores constitucionales y que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corporados que decidiesen cambiar de partido y movimiento político no terminaran afectados retroactivamente po</w:t>
      </w:r>
      <w:r>
        <w:rPr>
          <w:rFonts w:ascii="Arial" w:eastAsia="Arial" w:hAnsi="Arial" w:cs="Arial"/>
          <w:sz w:val="22"/>
          <w:szCs w:val="22"/>
        </w:rPr>
        <w:t>r este tipo de disposiciones</w:t>
      </w:r>
      <w:r w:rsidR="002E7844">
        <w:rPr>
          <w:rFonts w:ascii="Arial" w:eastAsia="Arial" w:hAnsi="Arial" w:cs="Arial"/>
          <w:sz w:val="22"/>
          <w:szCs w:val="22"/>
        </w:rPr>
        <w:t xml:space="preserve"> como las contenidas en el artículo 107 constitucional</w:t>
      </w:r>
      <w:r>
        <w:rPr>
          <w:rFonts w:ascii="Arial" w:eastAsia="Arial" w:hAnsi="Arial" w:cs="Arial"/>
          <w:sz w:val="22"/>
          <w:szCs w:val="22"/>
        </w:rPr>
        <w:t xml:space="preserve"> que</w:t>
      </w:r>
      <w:r w:rsidRPr="007153D6">
        <w:rPr>
          <w:rFonts w:ascii="Arial" w:eastAsia="Arial" w:hAnsi="Arial" w:cs="Arial"/>
          <w:sz w:val="22"/>
          <w:szCs w:val="22"/>
        </w:rPr>
        <w:t>, se insiste, establece condiciones más estrictas para esta opción</w:t>
      </w:r>
      <w:r>
        <w:rPr>
          <w:rFonts w:ascii="Arial" w:eastAsia="Arial" w:hAnsi="Arial" w:cs="Arial"/>
          <w:sz w:val="22"/>
          <w:szCs w:val="22"/>
        </w:rPr>
        <w:t>.</w:t>
      </w:r>
    </w:p>
    <w:p w14:paraId="7E99F041" w14:textId="3BB2DA5B"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congresional, que </w:t>
      </w:r>
      <w:r w:rsidR="00F80EE4">
        <w:rPr>
          <w:rFonts w:ascii="Arial" w:eastAsia="Arial" w:hAnsi="Arial" w:cs="Arial"/>
          <w:sz w:val="22"/>
          <w:szCs w:val="22"/>
        </w:rPr>
        <w:t>pasa por</w:t>
      </w:r>
      <w:r>
        <w:rPr>
          <w:rFonts w:ascii="Arial" w:eastAsia="Arial" w:hAnsi="Arial" w:cs="Arial"/>
          <w:sz w:val="22"/>
          <w:szCs w:val="22"/>
        </w:rPr>
        <w:t xml:space="preserve">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ineficiente la discusión necesaria entre ramas del poder, uno de los factores que determina en gran medida el desempeño del aparato estatal.</w:t>
      </w:r>
    </w:p>
    <w:p w14:paraId="72A2E20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w:t>
      </w:r>
      <w:r>
        <w:rPr>
          <w:rFonts w:ascii="Arial" w:eastAsia="Arial" w:hAnsi="Arial" w:cs="Arial"/>
          <w:sz w:val="22"/>
          <w:szCs w:val="22"/>
        </w:rPr>
        <w:lastRenderedPageBreak/>
        <w:t xml:space="preserve">que por disposición constitucional sólo se permite una vez, no permite que proyectos políticos construidos para hacer frente a la situación actual del país, tengan vocación de permanencia o puedan redundar en la construcción de partidos cada vez más sólidos o </w:t>
      </w:r>
      <w:proofErr w:type="spellStart"/>
      <w:r>
        <w:rPr>
          <w:rFonts w:ascii="Arial" w:eastAsia="Arial" w:hAnsi="Arial" w:cs="Arial"/>
          <w:sz w:val="22"/>
          <w:szCs w:val="22"/>
        </w:rPr>
        <w:t>abarcantes</w:t>
      </w:r>
      <w:proofErr w:type="spellEnd"/>
      <w:r>
        <w:rPr>
          <w:rFonts w:ascii="Arial" w:eastAsia="Arial" w:hAnsi="Arial" w:cs="Arial"/>
          <w:sz w:val="22"/>
          <w:szCs w:val="22"/>
        </w:rPr>
        <w:t xml:space="preserve">, puesto que al superar el 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 </w:t>
      </w:r>
    </w:p>
    <w:p w14:paraId="6DC6F10D" w14:textId="77777777" w:rsidR="00806C5F" w:rsidRDefault="000D50BC">
      <w:pPr>
        <w:spacing w:after="160" w:line="276" w:lineRule="auto"/>
        <w:jc w:val="both"/>
        <w:rPr>
          <w:rFonts w:ascii="Arial" w:eastAsia="Arial" w:hAnsi="Arial" w:cs="Arial"/>
          <w:sz w:val="22"/>
          <w:szCs w:val="22"/>
        </w:rPr>
      </w:pPr>
      <w:r>
        <w:rPr>
          <w:rFonts w:ascii="Arial" w:eastAsia="Arial" w:hAnsi="Arial" w:cs="Arial"/>
          <w:sz w:val="22"/>
          <w:szCs w:val="22"/>
        </w:rPr>
        <w:t xml:space="preserve">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corporados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 </w:t>
      </w:r>
    </w:p>
    <w:p w14:paraId="5BFE9C11" w14:textId="0E7D97B5" w:rsidR="009D315A" w:rsidRDefault="000D50BC">
      <w:pPr>
        <w:spacing w:after="160" w:line="276" w:lineRule="auto"/>
        <w:jc w:val="both"/>
        <w:rPr>
          <w:rFonts w:ascii="Arial" w:eastAsia="Arial" w:hAnsi="Arial" w:cs="Arial"/>
          <w:sz w:val="22"/>
          <w:szCs w:val="22"/>
        </w:rPr>
      </w:pPr>
      <w:r>
        <w:rPr>
          <w:rFonts w:ascii="Arial" w:eastAsia="Arial" w:hAnsi="Arial" w:cs="Arial"/>
          <w:sz w:val="22"/>
          <w:szCs w:val="22"/>
        </w:rPr>
        <w:t>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múltiples opciones, aquella en la cual consideren que sus posturas, valores, intereses, convicciones y sentimientos, encuentran un escenario lógico y natural de potenciación, sin vulnerar la voluntad de sus electores, ni tampoco sacrificar las convicciones propias.</w:t>
      </w:r>
    </w:p>
    <w:p w14:paraId="5B5AB634" w14:textId="2D74A4F4" w:rsidR="009D315A" w:rsidRDefault="009D315A" w:rsidP="002C332A">
      <w:pPr>
        <w:pStyle w:val="Prrafodelista"/>
        <w:numPr>
          <w:ilvl w:val="0"/>
          <w:numId w:val="18"/>
        </w:numPr>
        <w:spacing w:after="160" w:line="276" w:lineRule="auto"/>
        <w:jc w:val="both"/>
        <w:rPr>
          <w:rFonts w:ascii="Arial" w:eastAsia="Arial" w:hAnsi="Arial" w:cs="Arial"/>
          <w:sz w:val="22"/>
          <w:szCs w:val="22"/>
        </w:rPr>
      </w:pPr>
      <w:r w:rsidRPr="00360B8B">
        <w:rPr>
          <w:rFonts w:ascii="Arial" w:eastAsia="Arial" w:hAnsi="Arial" w:cs="Arial"/>
          <w:i/>
          <w:iCs/>
          <w:sz w:val="22"/>
          <w:szCs w:val="22"/>
        </w:rPr>
        <w:t>Antecedentes</w:t>
      </w:r>
      <w:r w:rsidRPr="002C332A">
        <w:rPr>
          <w:rFonts w:ascii="Arial" w:eastAsia="Arial" w:hAnsi="Arial" w:cs="Arial"/>
          <w:sz w:val="22"/>
          <w:szCs w:val="22"/>
        </w:rPr>
        <w:t xml:space="preserve"> normativos</w:t>
      </w:r>
      <w:r w:rsidR="002C332A">
        <w:rPr>
          <w:rFonts w:ascii="Arial" w:eastAsia="Arial" w:hAnsi="Arial" w:cs="Arial"/>
          <w:sz w:val="22"/>
          <w:szCs w:val="22"/>
        </w:rPr>
        <w:t>:</w:t>
      </w:r>
    </w:p>
    <w:p w14:paraId="1D4FDB43" w14:textId="77777777" w:rsidR="00360B8B" w:rsidRDefault="002C332A" w:rsidP="002C332A">
      <w:pPr>
        <w:spacing w:after="160" w:line="276" w:lineRule="auto"/>
        <w:jc w:val="both"/>
        <w:rPr>
          <w:rFonts w:ascii="Arial" w:eastAsia="Arial" w:hAnsi="Arial" w:cs="Arial"/>
          <w:sz w:val="22"/>
          <w:szCs w:val="22"/>
        </w:rPr>
      </w:pPr>
      <w:r>
        <w:rPr>
          <w:rFonts w:ascii="Arial" w:eastAsia="Arial" w:hAnsi="Arial" w:cs="Arial"/>
          <w:sz w:val="22"/>
          <w:szCs w:val="22"/>
        </w:rPr>
        <w:t xml:space="preserve">El acto </w:t>
      </w:r>
      <w:r w:rsidR="00360B8B">
        <w:rPr>
          <w:rFonts w:ascii="Arial" w:eastAsia="Arial" w:hAnsi="Arial" w:cs="Arial"/>
          <w:sz w:val="22"/>
          <w:szCs w:val="22"/>
        </w:rPr>
        <w:t>legislativo</w:t>
      </w:r>
      <w:r>
        <w:rPr>
          <w:rFonts w:ascii="Arial" w:eastAsia="Arial" w:hAnsi="Arial" w:cs="Arial"/>
          <w:sz w:val="22"/>
          <w:szCs w:val="22"/>
        </w:rPr>
        <w:t xml:space="preserve"> 01 de 2009 Permitió la libertad política donde se autoriza a los </w:t>
      </w:r>
      <w:r w:rsidR="00360B8B">
        <w:rPr>
          <w:rFonts w:ascii="Arial" w:eastAsia="Arial" w:hAnsi="Arial" w:cs="Arial"/>
          <w:sz w:val="22"/>
          <w:szCs w:val="22"/>
        </w:rPr>
        <w:t>miembros de cuerpos colegiados de elección popular por única vez a renunciar e inscribirse en un partido distinto al que los avalo sin incurrir en inhabilidad.</w:t>
      </w:r>
    </w:p>
    <w:p w14:paraId="7A43F431" w14:textId="047609A4" w:rsidR="002C332A" w:rsidRDefault="00360B8B" w:rsidP="002C332A">
      <w:pPr>
        <w:spacing w:after="160" w:line="276" w:lineRule="auto"/>
        <w:jc w:val="both"/>
        <w:rPr>
          <w:rFonts w:ascii="Arial" w:eastAsia="Arial" w:hAnsi="Arial" w:cs="Arial"/>
          <w:sz w:val="22"/>
          <w:szCs w:val="22"/>
        </w:rPr>
      </w:pPr>
      <w:r>
        <w:rPr>
          <w:rFonts w:ascii="Arial" w:eastAsia="Arial" w:hAnsi="Arial" w:cs="Arial"/>
          <w:sz w:val="22"/>
          <w:szCs w:val="22"/>
        </w:rPr>
        <w:t>Del mismo modo han surgido iniciativas legislativas que lo pretenden desde aquel entonces, por ejemplo, el Proyecto de Ley número 381 de 2020 Cámara, y también, la reforma política que cursó en el Congreso de la República en el año 2022 con el Proyecto de Acto Legislativo de 243 de 2022 Cámara.</w:t>
      </w:r>
    </w:p>
    <w:p w14:paraId="7F02C191"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El Representante a la Cámara Luis Alberto Albán Urbano presenta las siguientes consideraciones como constancia en el informe de ponencia: </w:t>
      </w:r>
    </w:p>
    <w:p w14:paraId="27C8C200"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El Acto legislativo 02 de 2015, también conocido como “Reforma de Equilibrio de poderes” autorizó a partidos y movimientos políticos con personería jurídica y que sumados hayan obtenido una votación de hasta el quince por ciento (15%) de los votos válidos de la respectiva circunscripción, pudieran presentar listas en coalición para corporaciones públicas. Esto fue un hecho inédito, ya que hasta ese momento la ley solo permitía las coaliciones o alianzas para cargos uninominales. </w:t>
      </w:r>
    </w:p>
    <w:p w14:paraId="5BC74A3F"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t xml:space="preserve">Establecer un máximo de 15% de votos válidos para la conformación de la coalición se incluyó bajo el argumento que la medida aplicaría únicamente a movimientos y partidos políticos pequeños, con el propósito de permitirles aunar esfuerzos para lograr superar el umbral requerido y así, acceder como mínimo a una curul en su respectiva circunscripción. </w:t>
      </w:r>
    </w:p>
    <w:p w14:paraId="07784156" w14:textId="77777777" w:rsidR="00C907A9" w:rsidRPr="00C907A9" w:rsidRDefault="00C907A9" w:rsidP="00C907A9">
      <w:pPr>
        <w:spacing w:after="160" w:line="276" w:lineRule="auto"/>
        <w:jc w:val="both"/>
        <w:rPr>
          <w:rFonts w:ascii="Arial" w:eastAsia="Arial" w:hAnsi="Arial" w:cs="Arial"/>
          <w:sz w:val="22"/>
          <w:szCs w:val="22"/>
        </w:rPr>
      </w:pPr>
      <w:r w:rsidRPr="00C907A9">
        <w:rPr>
          <w:rFonts w:ascii="Arial" w:eastAsia="Arial" w:hAnsi="Arial" w:cs="Arial"/>
          <w:sz w:val="22"/>
          <w:szCs w:val="22"/>
        </w:rPr>
        <w:lastRenderedPageBreak/>
        <w:t>Sin embargo, el legislador en su momento no contempló varias situaciones que se presentan hoy en la realidad política colombiana. La primera de ellas es la posibilidad que existan uniones con base en propósitos comunes, ideas y proyectos programáticos, tanto a nivel regional como nacional. Es decir, la actual legislación termina solo favoreciendo las alianzas de tipo electoral para lograr el umbral requerido, por el contrario, las coaliciones electorales formales de tipo programáticas e ideológicas para la defensa de proyectos y programas o idearios puntuales y coyunturales en las diferentes corporaciones públicas, no son tenidas en cuenta.</w:t>
      </w:r>
    </w:p>
    <w:p w14:paraId="3F5C878F" w14:textId="375FF409" w:rsidR="00C907A9" w:rsidRPr="002C332A" w:rsidRDefault="00C907A9" w:rsidP="002C332A">
      <w:pPr>
        <w:spacing w:after="160" w:line="276" w:lineRule="auto"/>
        <w:jc w:val="both"/>
        <w:rPr>
          <w:rFonts w:ascii="Arial" w:eastAsia="Arial" w:hAnsi="Arial" w:cs="Arial"/>
          <w:sz w:val="22"/>
          <w:szCs w:val="22"/>
        </w:rPr>
      </w:pPr>
      <w:r w:rsidRPr="00C907A9">
        <w:rPr>
          <w:rFonts w:ascii="Arial" w:eastAsia="Arial" w:hAnsi="Arial" w:cs="Arial"/>
          <w:sz w:val="22"/>
          <w:szCs w:val="22"/>
        </w:rPr>
        <w:t>Por otro lado, habilitar a todos los movimientos y partidos políticos con personería jurídica para que puedan presentar listas de coaliciones, resulta ser una condición necesaria y prioritaria, de acuerdo con las actuales circunstancias de la coyuntura política nacional y en el sentido estricto de aplicación del principio de igualdad de todas las colectividades políticas con personería jurídica para que puedan tener las mismas posibilidades para coaligarse. Unir esfuerzos con otros partidos para la obtención del poder, que es la razón de ser de la existencia de los partidos políticos, es una decisión política que no debe tener limitaciones ni restricciones, y mucho menos discriminaciones.</w:t>
      </w:r>
    </w:p>
    <w:p w14:paraId="63E5628F" w14:textId="44DEB0F8" w:rsidR="00806C5F" w:rsidRDefault="000D50BC" w:rsidP="00BE51A8">
      <w:pPr>
        <w:pStyle w:val="Ttulo1"/>
        <w:numPr>
          <w:ilvl w:val="0"/>
          <w:numId w:val="5"/>
        </w:numPr>
        <w:rPr>
          <w:u w:val="single"/>
        </w:rPr>
      </w:pPr>
      <w:bookmarkStart w:id="4" w:name="_heading=h.1ksv4uv" w:colFirst="0" w:colLast="0"/>
      <w:bookmarkEnd w:id="4"/>
      <w:r>
        <w:rPr>
          <w:u w:val="single"/>
        </w:rPr>
        <w:t>IMPACTO FISCAL</w:t>
      </w:r>
    </w:p>
    <w:p w14:paraId="341743AD" w14:textId="77777777" w:rsidR="00BE51A8" w:rsidRPr="00BE51A8" w:rsidRDefault="00BE51A8" w:rsidP="00BE51A8">
      <w:pPr>
        <w:rPr>
          <w:rFonts w:eastAsia="Arial"/>
          <w:lang w:val="es-ES_tradnl"/>
        </w:rPr>
      </w:pPr>
    </w:p>
    <w:p w14:paraId="21C9771E" w14:textId="77777777" w:rsidR="00BE51A8" w:rsidRPr="00BE51A8"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En el marco de lo establecido en el artículo 7 de la Ley 819 de 2003, por la cual se dictan normas orgánicas en materia de presupuesto, responsabilidad y transparencia fiscal y se dictan otras disposiciones, que establece:</w:t>
      </w:r>
    </w:p>
    <w:p w14:paraId="48EB802E" w14:textId="77777777" w:rsidR="00BE51A8" w:rsidRPr="00BE51A8" w:rsidRDefault="00BE51A8" w:rsidP="00BE51A8">
      <w:pPr>
        <w:spacing w:line="256" w:lineRule="auto"/>
        <w:jc w:val="both"/>
        <w:rPr>
          <w:rFonts w:ascii="Arial" w:eastAsia="Arial" w:hAnsi="Arial" w:cs="Arial"/>
          <w:sz w:val="22"/>
          <w:szCs w:val="22"/>
        </w:rPr>
      </w:pPr>
    </w:p>
    <w:p w14:paraId="0DA14D17" w14:textId="77777777" w:rsidR="00BE51A8" w:rsidRPr="00BE51A8"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“En todo momento, el impacto fiscal de cualquier proyecto de ley, ordenanza o acuerdo, que ordene gasto o que otorgue beneficios tributarios, deberá hacerse explícito y deberá ser compatible con el Marco Fiscal de Mediano Plazo.”</w:t>
      </w:r>
    </w:p>
    <w:p w14:paraId="00171FCF" w14:textId="77777777" w:rsidR="00BE51A8" w:rsidRPr="00BE51A8" w:rsidRDefault="00BE51A8" w:rsidP="00BE51A8">
      <w:pPr>
        <w:spacing w:line="256" w:lineRule="auto"/>
        <w:jc w:val="both"/>
        <w:rPr>
          <w:rFonts w:ascii="Arial" w:eastAsia="Arial" w:hAnsi="Arial" w:cs="Arial"/>
          <w:sz w:val="22"/>
          <w:szCs w:val="22"/>
        </w:rPr>
      </w:pPr>
    </w:p>
    <w:p w14:paraId="5F31FDC1" w14:textId="44F2316D" w:rsidR="00806C5F" w:rsidRDefault="00BE51A8" w:rsidP="00BE51A8">
      <w:pPr>
        <w:spacing w:line="256" w:lineRule="auto"/>
        <w:jc w:val="both"/>
        <w:rPr>
          <w:rFonts w:ascii="Arial" w:eastAsia="Arial" w:hAnsi="Arial" w:cs="Arial"/>
          <w:sz w:val="22"/>
          <w:szCs w:val="22"/>
        </w:rPr>
      </w:pPr>
      <w:r w:rsidRPr="00BE51A8">
        <w:rPr>
          <w:rFonts w:ascii="Arial" w:eastAsia="Arial" w:hAnsi="Arial" w:cs="Arial"/>
          <w:sz w:val="22"/>
          <w:szCs w:val="22"/>
        </w:rPr>
        <w:t xml:space="preserve">Se considera que el presente Proyecto de </w:t>
      </w:r>
      <w:r>
        <w:rPr>
          <w:rFonts w:ascii="Arial" w:eastAsia="Arial" w:hAnsi="Arial" w:cs="Arial"/>
          <w:sz w:val="22"/>
          <w:szCs w:val="22"/>
        </w:rPr>
        <w:t xml:space="preserve">Acto Legislativo </w:t>
      </w:r>
      <w:r w:rsidRPr="00BE51A8">
        <w:rPr>
          <w:rFonts w:ascii="Arial" w:eastAsia="Arial" w:hAnsi="Arial" w:cs="Arial"/>
          <w:sz w:val="22"/>
          <w:szCs w:val="22"/>
        </w:rPr>
        <w:t>no implica impacto fiscal pues no implica la ordenación de gastos ni la generación de beneficios tributarios.</w:t>
      </w:r>
    </w:p>
    <w:p w14:paraId="70BE30DA" w14:textId="77777777" w:rsidR="00F71FA8" w:rsidRDefault="00F71FA8" w:rsidP="00F71FA8">
      <w:pPr>
        <w:jc w:val="both"/>
        <w:rPr>
          <w:rFonts w:ascii="Arial" w:eastAsia="Arial" w:hAnsi="Arial" w:cs="Arial"/>
          <w:sz w:val="22"/>
          <w:szCs w:val="22"/>
        </w:rPr>
      </w:pPr>
      <w:bookmarkStart w:id="5" w:name="_heading=h.xy30y76b4jbp" w:colFirst="0" w:colLast="0"/>
      <w:bookmarkEnd w:id="5"/>
    </w:p>
    <w:p w14:paraId="09C70603" w14:textId="6891A47A" w:rsidR="006D5019" w:rsidRPr="00F71FA8" w:rsidRDefault="00F71FA8" w:rsidP="000B38F0">
      <w:pPr>
        <w:pStyle w:val="Prrafodelista"/>
        <w:numPr>
          <w:ilvl w:val="0"/>
          <w:numId w:val="5"/>
        </w:numPr>
        <w:jc w:val="both"/>
        <w:rPr>
          <w:rFonts w:ascii="Arial" w:hAnsi="Arial" w:cs="Arial"/>
          <w:b/>
          <w:sz w:val="22"/>
          <w:szCs w:val="22"/>
          <w:u w:val="single"/>
          <w:lang w:val="es-ES"/>
        </w:rPr>
      </w:pPr>
      <w:r w:rsidRPr="00F71FA8">
        <w:rPr>
          <w:rFonts w:ascii="Arial" w:hAnsi="Arial" w:cs="Arial"/>
          <w:b/>
          <w:sz w:val="22"/>
          <w:szCs w:val="22"/>
          <w:u w:val="single"/>
        </w:rPr>
        <w:t xml:space="preserve">PROPOSICIONES PRESENTADAS EN COMISIÓN PRIMERA DE LA CÁMARA DE REPRESENTANTES. </w:t>
      </w:r>
    </w:p>
    <w:p w14:paraId="365FCCF0" w14:textId="77777777" w:rsidR="00F71FA8" w:rsidRPr="00F71FA8" w:rsidRDefault="00F71FA8" w:rsidP="00F71FA8">
      <w:pPr>
        <w:pStyle w:val="Prrafodelista"/>
        <w:ind w:left="520"/>
        <w:jc w:val="both"/>
        <w:rPr>
          <w:rFonts w:ascii="Arial" w:hAnsi="Arial" w:cs="Arial"/>
          <w:b/>
          <w:sz w:val="22"/>
          <w:szCs w:val="22"/>
          <w:lang w:val="es-ES"/>
        </w:rPr>
      </w:pPr>
    </w:p>
    <w:p w14:paraId="333E4B80" w14:textId="3C63BA85" w:rsidR="006D5019" w:rsidRDefault="00D22A0A" w:rsidP="006D5019">
      <w:pPr>
        <w:jc w:val="both"/>
        <w:rPr>
          <w:rFonts w:ascii="Arial" w:hAnsi="Arial" w:cs="Arial"/>
          <w:sz w:val="22"/>
          <w:szCs w:val="22"/>
          <w:lang w:val="es-ES"/>
        </w:rPr>
      </w:pPr>
      <w:r>
        <w:rPr>
          <w:rFonts w:ascii="Arial" w:hAnsi="Arial" w:cs="Arial"/>
          <w:sz w:val="22"/>
          <w:szCs w:val="22"/>
          <w:lang w:val="es-ES"/>
        </w:rPr>
        <w:t>En el curso del primer debate reglamentario</w:t>
      </w:r>
      <w:r w:rsidR="006D5019" w:rsidRPr="00AD7D3A">
        <w:rPr>
          <w:rFonts w:ascii="Arial" w:hAnsi="Arial" w:cs="Arial"/>
          <w:sz w:val="22"/>
          <w:szCs w:val="22"/>
          <w:lang w:val="es-ES"/>
        </w:rPr>
        <w:t xml:space="preserve"> se presentaron las proposiciones relacionadas en el siguiente cuadro:</w:t>
      </w:r>
    </w:p>
    <w:p w14:paraId="1DFC8526" w14:textId="7B8CC3B0" w:rsidR="00F71FA8" w:rsidRDefault="00F71FA8" w:rsidP="006D5019">
      <w:pPr>
        <w:jc w:val="both"/>
        <w:rPr>
          <w:rFonts w:ascii="Arial" w:hAnsi="Arial" w:cs="Arial"/>
          <w:sz w:val="22"/>
          <w:szCs w:val="22"/>
          <w:lang w:val="es-ES"/>
        </w:rPr>
      </w:pPr>
    </w:p>
    <w:tbl>
      <w:tblPr>
        <w:tblStyle w:val="Tablaconcuadrcula"/>
        <w:tblW w:w="0" w:type="auto"/>
        <w:tblInd w:w="0" w:type="dxa"/>
        <w:tblLook w:val="04A0" w:firstRow="1" w:lastRow="0" w:firstColumn="1" w:lastColumn="0" w:noHBand="0" w:noVBand="1"/>
      </w:tblPr>
      <w:tblGrid>
        <w:gridCol w:w="2207"/>
        <w:gridCol w:w="2207"/>
        <w:gridCol w:w="2207"/>
        <w:gridCol w:w="3155"/>
      </w:tblGrid>
      <w:tr w:rsidR="00F71FA8" w14:paraId="13B44577" w14:textId="77777777" w:rsidTr="00F20E1D">
        <w:tc>
          <w:tcPr>
            <w:tcW w:w="2207" w:type="dxa"/>
            <w:vAlign w:val="center"/>
          </w:tcPr>
          <w:p w14:paraId="7CFF63E3" w14:textId="12DAEE33" w:rsidR="00F71FA8" w:rsidRPr="00F71FA8" w:rsidRDefault="00F71FA8" w:rsidP="00F71FA8">
            <w:pPr>
              <w:jc w:val="center"/>
              <w:rPr>
                <w:rFonts w:ascii="Arial" w:hAnsi="Arial" w:cs="Arial"/>
                <w:b/>
                <w:sz w:val="22"/>
                <w:szCs w:val="22"/>
                <w:lang w:val="es-ES"/>
              </w:rPr>
            </w:pPr>
            <w:r w:rsidRPr="00F71FA8">
              <w:rPr>
                <w:rFonts w:ascii="Arial" w:hAnsi="Arial" w:cs="Arial"/>
                <w:b/>
                <w:sz w:val="22"/>
                <w:szCs w:val="22"/>
              </w:rPr>
              <w:t>AUTOR</w:t>
            </w:r>
          </w:p>
        </w:tc>
        <w:tc>
          <w:tcPr>
            <w:tcW w:w="2207" w:type="dxa"/>
            <w:vAlign w:val="center"/>
          </w:tcPr>
          <w:p w14:paraId="6CA7ECC1" w14:textId="77FF0F53" w:rsidR="00F71FA8" w:rsidRPr="00F71FA8" w:rsidRDefault="00F71FA8" w:rsidP="00F71FA8">
            <w:pPr>
              <w:jc w:val="center"/>
              <w:rPr>
                <w:rFonts w:ascii="Arial" w:hAnsi="Arial" w:cs="Arial"/>
                <w:b/>
                <w:sz w:val="22"/>
                <w:szCs w:val="22"/>
                <w:lang w:val="es-ES"/>
              </w:rPr>
            </w:pPr>
            <w:r w:rsidRPr="00F71FA8">
              <w:rPr>
                <w:rFonts w:ascii="Arial" w:hAnsi="Arial" w:cs="Arial"/>
                <w:b/>
                <w:sz w:val="22"/>
                <w:szCs w:val="22"/>
              </w:rPr>
              <w:t>ARTÍCULO DEL QUE SE OCUPA LA PROPOSICIÓN</w:t>
            </w:r>
          </w:p>
        </w:tc>
        <w:tc>
          <w:tcPr>
            <w:tcW w:w="2207" w:type="dxa"/>
            <w:vAlign w:val="center"/>
          </w:tcPr>
          <w:p w14:paraId="01329A88" w14:textId="70A9E7AA" w:rsidR="00F71FA8" w:rsidRPr="00F71FA8" w:rsidRDefault="00F71FA8" w:rsidP="00F71FA8">
            <w:pPr>
              <w:jc w:val="center"/>
              <w:rPr>
                <w:rFonts w:ascii="Arial" w:hAnsi="Arial" w:cs="Arial"/>
                <w:b/>
                <w:sz w:val="22"/>
                <w:szCs w:val="22"/>
                <w:lang w:val="es-ES"/>
              </w:rPr>
            </w:pPr>
            <w:r w:rsidRPr="00F71FA8">
              <w:rPr>
                <w:rFonts w:ascii="Arial" w:hAnsi="Arial" w:cs="Arial"/>
                <w:b/>
                <w:sz w:val="22"/>
                <w:szCs w:val="22"/>
              </w:rPr>
              <w:t>SENTIDO DE LA PROPOSICIÓN</w:t>
            </w:r>
          </w:p>
        </w:tc>
        <w:tc>
          <w:tcPr>
            <w:tcW w:w="3155" w:type="dxa"/>
            <w:vAlign w:val="center"/>
          </w:tcPr>
          <w:p w14:paraId="0D5F14F9" w14:textId="6A8934E7" w:rsidR="00F71FA8" w:rsidRPr="00F71FA8" w:rsidRDefault="00F71FA8" w:rsidP="00F71FA8">
            <w:pPr>
              <w:jc w:val="center"/>
              <w:rPr>
                <w:rFonts w:ascii="Arial" w:hAnsi="Arial" w:cs="Arial"/>
                <w:b/>
                <w:sz w:val="22"/>
                <w:szCs w:val="22"/>
                <w:lang w:val="es-ES"/>
              </w:rPr>
            </w:pPr>
            <w:r w:rsidRPr="00F71FA8">
              <w:rPr>
                <w:rFonts w:ascii="Arial" w:hAnsi="Arial" w:cs="Arial"/>
                <w:b/>
                <w:sz w:val="22"/>
                <w:szCs w:val="22"/>
              </w:rPr>
              <w:t>DECISIÓN</w:t>
            </w:r>
          </w:p>
        </w:tc>
      </w:tr>
      <w:tr w:rsidR="00F71FA8" w14:paraId="37CA9475" w14:textId="77777777" w:rsidTr="00F20E1D">
        <w:tc>
          <w:tcPr>
            <w:tcW w:w="2207" w:type="dxa"/>
            <w:vAlign w:val="center"/>
          </w:tcPr>
          <w:p w14:paraId="05D99D45" w14:textId="4D7FECD3" w:rsidR="00F71FA8" w:rsidRPr="00F71FA8" w:rsidRDefault="00F71FA8" w:rsidP="00F71FA8">
            <w:pPr>
              <w:jc w:val="center"/>
              <w:rPr>
                <w:rFonts w:ascii="Arial" w:hAnsi="Arial" w:cs="Arial"/>
                <w:sz w:val="22"/>
                <w:szCs w:val="22"/>
                <w:lang w:val="es-ES"/>
              </w:rPr>
            </w:pPr>
            <w:r w:rsidRPr="00F71FA8">
              <w:rPr>
                <w:rFonts w:ascii="Arial" w:hAnsi="Arial" w:cs="Arial"/>
                <w:b/>
                <w:sz w:val="22"/>
                <w:szCs w:val="22"/>
              </w:rPr>
              <w:t>Jennifer Pedraza.</w:t>
            </w:r>
          </w:p>
        </w:tc>
        <w:tc>
          <w:tcPr>
            <w:tcW w:w="2207" w:type="dxa"/>
            <w:vAlign w:val="center"/>
          </w:tcPr>
          <w:p w14:paraId="08731049" w14:textId="120F2A45" w:rsidR="00F71FA8" w:rsidRPr="00F71FA8" w:rsidRDefault="00F71FA8" w:rsidP="00F71FA8">
            <w:pPr>
              <w:jc w:val="center"/>
              <w:rPr>
                <w:rFonts w:ascii="Arial" w:hAnsi="Arial" w:cs="Arial"/>
                <w:sz w:val="22"/>
                <w:szCs w:val="22"/>
                <w:lang w:val="es-ES"/>
              </w:rPr>
            </w:pPr>
            <w:r>
              <w:rPr>
                <w:rFonts w:ascii="Arial" w:hAnsi="Arial" w:cs="Arial"/>
                <w:sz w:val="22"/>
                <w:szCs w:val="22"/>
              </w:rPr>
              <w:t>Artículo 1</w:t>
            </w:r>
            <w:r w:rsidRPr="00F71FA8">
              <w:rPr>
                <w:rFonts w:ascii="Arial" w:hAnsi="Arial" w:cs="Arial"/>
                <w:sz w:val="22"/>
                <w:szCs w:val="22"/>
              </w:rPr>
              <w:t>°</w:t>
            </w:r>
          </w:p>
        </w:tc>
        <w:tc>
          <w:tcPr>
            <w:tcW w:w="2207" w:type="dxa"/>
          </w:tcPr>
          <w:p w14:paraId="414482CB" w14:textId="6348EF3B" w:rsidR="00F71FA8" w:rsidRPr="00F71FA8" w:rsidRDefault="00F71FA8" w:rsidP="00F71FA8">
            <w:pPr>
              <w:jc w:val="both"/>
              <w:rPr>
                <w:rFonts w:ascii="Arial" w:hAnsi="Arial" w:cs="Arial"/>
                <w:sz w:val="22"/>
                <w:szCs w:val="22"/>
                <w:lang w:val="es-ES"/>
              </w:rPr>
            </w:pPr>
            <w:r>
              <w:rPr>
                <w:rFonts w:ascii="Arial" w:hAnsi="Arial" w:cs="Arial"/>
                <w:sz w:val="22"/>
                <w:szCs w:val="22"/>
              </w:rPr>
              <w:t>Adiciona un inciso al parágrafo transitorio para que miembros directivos de los partidos no incurran en inhabilidad por cambiarse de colectividad..</w:t>
            </w:r>
          </w:p>
        </w:tc>
        <w:tc>
          <w:tcPr>
            <w:tcW w:w="3155" w:type="dxa"/>
          </w:tcPr>
          <w:p w14:paraId="7C5A85C3" w14:textId="471E1F6C" w:rsidR="00F71FA8" w:rsidRPr="00F71FA8" w:rsidRDefault="00F71FA8" w:rsidP="00F71FA8">
            <w:pPr>
              <w:jc w:val="both"/>
              <w:rPr>
                <w:rFonts w:ascii="Arial" w:hAnsi="Arial" w:cs="Arial"/>
                <w:sz w:val="22"/>
                <w:szCs w:val="22"/>
                <w:lang w:val="es-ES"/>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F71FA8" w14:paraId="190CABB5" w14:textId="77777777" w:rsidTr="00F20E1D">
        <w:tc>
          <w:tcPr>
            <w:tcW w:w="2207" w:type="dxa"/>
            <w:vAlign w:val="center"/>
          </w:tcPr>
          <w:p w14:paraId="71AE27D7" w14:textId="4945526F" w:rsidR="00F71FA8" w:rsidRDefault="00F71FA8" w:rsidP="00F71FA8">
            <w:pPr>
              <w:jc w:val="center"/>
              <w:rPr>
                <w:rFonts w:ascii="Arial" w:hAnsi="Arial" w:cs="Arial"/>
                <w:sz w:val="22"/>
                <w:szCs w:val="22"/>
                <w:lang w:val="es-ES"/>
              </w:rPr>
            </w:pPr>
            <w:r>
              <w:rPr>
                <w:rFonts w:ascii="Arial" w:hAnsi="Arial" w:cs="Arial"/>
                <w:b/>
                <w:sz w:val="22"/>
                <w:szCs w:val="22"/>
              </w:rPr>
              <w:lastRenderedPageBreak/>
              <w:t>Oscar Sánchez León</w:t>
            </w:r>
          </w:p>
        </w:tc>
        <w:tc>
          <w:tcPr>
            <w:tcW w:w="2207" w:type="dxa"/>
            <w:vAlign w:val="center"/>
          </w:tcPr>
          <w:p w14:paraId="37C6CF54" w14:textId="4C5D471A" w:rsidR="00F71FA8" w:rsidRDefault="00F71FA8" w:rsidP="00F71FA8">
            <w:pPr>
              <w:jc w:val="center"/>
              <w:rPr>
                <w:rFonts w:ascii="Arial" w:hAnsi="Arial" w:cs="Arial"/>
                <w:sz w:val="22"/>
                <w:szCs w:val="22"/>
              </w:rPr>
            </w:pPr>
            <w:r>
              <w:rPr>
                <w:rFonts w:ascii="Arial" w:hAnsi="Arial" w:cs="Arial"/>
                <w:sz w:val="22"/>
                <w:szCs w:val="22"/>
              </w:rPr>
              <w:t>Titulo.</w:t>
            </w:r>
          </w:p>
          <w:p w14:paraId="317D7DEC" w14:textId="77777777" w:rsidR="00F71FA8" w:rsidRDefault="00F71FA8" w:rsidP="00F71FA8">
            <w:pPr>
              <w:jc w:val="center"/>
              <w:rPr>
                <w:rFonts w:ascii="Arial" w:hAnsi="Arial" w:cs="Arial"/>
                <w:sz w:val="22"/>
                <w:szCs w:val="22"/>
              </w:rPr>
            </w:pPr>
          </w:p>
          <w:p w14:paraId="413B4D0E" w14:textId="0378439F" w:rsidR="00F71FA8" w:rsidRDefault="00F71FA8" w:rsidP="00F71FA8">
            <w:pPr>
              <w:jc w:val="center"/>
              <w:rPr>
                <w:rFonts w:ascii="Arial" w:hAnsi="Arial" w:cs="Arial"/>
                <w:sz w:val="22"/>
                <w:szCs w:val="22"/>
                <w:lang w:val="es-ES"/>
              </w:rPr>
            </w:pPr>
            <w:r>
              <w:rPr>
                <w:rFonts w:ascii="Arial" w:hAnsi="Arial" w:cs="Arial"/>
                <w:sz w:val="22"/>
                <w:szCs w:val="22"/>
              </w:rPr>
              <w:t>Artículo 1</w:t>
            </w:r>
            <w:r w:rsidRPr="00F71FA8">
              <w:rPr>
                <w:rFonts w:ascii="Arial" w:hAnsi="Arial" w:cs="Arial"/>
                <w:sz w:val="22"/>
                <w:szCs w:val="22"/>
              </w:rPr>
              <w:t>°</w:t>
            </w:r>
          </w:p>
        </w:tc>
        <w:tc>
          <w:tcPr>
            <w:tcW w:w="2207" w:type="dxa"/>
          </w:tcPr>
          <w:p w14:paraId="315EE1DD" w14:textId="47F54A2F" w:rsidR="00F71FA8" w:rsidRDefault="00F71FA8" w:rsidP="00F71FA8">
            <w:pPr>
              <w:jc w:val="both"/>
              <w:rPr>
                <w:rFonts w:ascii="Arial" w:hAnsi="Arial" w:cs="Arial"/>
                <w:sz w:val="22"/>
                <w:szCs w:val="22"/>
                <w:u w:val="single"/>
              </w:rPr>
            </w:pPr>
            <w:r>
              <w:rPr>
                <w:rFonts w:ascii="Arial" w:hAnsi="Arial" w:cs="Arial"/>
                <w:sz w:val="22"/>
                <w:szCs w:val="22"/>
              </w:rPr>
              <w:t xml:space="preserve">Se modifica el título agregando la palabra </w:t>
            </w:r>
            <w:r w:rsidRPr="00F71FA8">
              <w:rPr>
                <w:rFonts w:ascii="Arial" w:hAnsi="Arial" w:cs="Arial"/>
                <w:sz w:val="22"/>
                <w:szCs w:val="22"/>
                <w:u w:val="single"/>
              </w:rPr>
              <w:t>modifica</w:t>
            </w:r>
            <w:r>
              <w:rPr>
                <w:rFonts w:ascii="Arial" w:hAnsi="Arial" w:cs="Arial"/>
                <w:sz w:val="22"/>
                <w:szCs w:val="22"/>
                <w:u w:val="single"/>
              </w:rPr>
              <w:t>.</w:t>
            </w:r>
          </w:p>
          <w:p w14:paraId="1B07E5EF" w14:textId="650A126B" w:rsidR="00F71FA8" w:rsidRPr="00F71FA8" w:rsidRDefault="00F71FA8" w:rsidP="00F71FA8">
            <w:pPr>
              <w:jc w:val="both"/>
              <w:rPr>
                <w:rFonts w:ascii="Arial" w:hAnsi="Arial" w:cs="Arial"/>
                <w:sz w:val="22"/>
                <w:szCs w:val="22"/>
                <w:lang w:val="es-ES"/>
              </w:rPr>
            </w:pPr>
            <w:r>
              <w:rPr>
                <w:rFonts w:ascii="Arial" w:hAnsi="Arial" w:cs="Arial"/>
                <w:sz w:val="22"/>
                <w:szCs w:val="22"/>
              </w:rPr>
              <w:t>Se modifica el parágrafo transitorio para exhortar al gobierno a que presente una ley estatutaria que regule la materia.</w:t>
            </w:r>
          </w:p>
        </w:tc>
        <w:tc>
          <w:tcPr>
            <w:tcW w:w="3155" w:type="dxa"/>
          </w:tcPr>
          <w:p w14:paraId="190CBF1E" w14:textId="3E9421C9" w:rsidR="00F71FA8" w:rsidRDefault="00F71FA8" w:rsidP="00F71FA8">
            <w:pPr>
              <w:jc w:val="both"/>
              <w:rPr>
                <w:rFonts w:ascii="Arial" w:hAnsi="Arial" w:cs="Arial"/>
                <w:sz w:val="22"/>
                <w:szCs w:val="22"/>
                <w:lang w:val="es-ES"/>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F71FA8" w14:paraId="7A0460BD" w14:textId="77777777" w:rsidTr="00F20E1D">
        <w:tc>
          <w:tcPr>
            <w:tcW w:w="2207" w:type="dxa"/>
            <w:vAlign w:val="center"/>
          </w:tcPr>
          <w:p w14:paraId="1623EF03" w14:textId="56CF8CE9" w:rsidR="00F71FA8" w:rsidRDefault="00A958BF" w:rsidP="00F71FA8">
            <w:pPr>
              <w:jc w:val="center"/>
              <w:rPr>
                <w:rFonts w:ascii="Arial" w:hAnsi="Arial" w:cs="Arial"/>
                <w:sz w:val="22"/>
                <w:szCs w:val="22"/>
                <w:lang w:val="es-ES"/>
              </w:rPr>
            </w:pPr>
            <w:r>
              <w:rPr>
                <w:rFonts w:ascii="Arial" w:hAnsi="Arial" w:cs="Arial"/>
                <w:b/>
                <w:sz w:val="22"/>
                <w:szCs w:val="22"/>
              </w:rPr>
              <w:t>Diógenes Quintero</w:t>
            </w:r>
          </w:p>
        </w:tc>
        <w:tc>
          <w:tcPr>
            <w:tcW w:w="2207" w:type="dxa"/>
            <w:vAlign w:val="center"/>
          </w:tcPr>
          <w:p w14:paraId="69868ADB" w14:textId="77777777" w:rsidR="00F71FA8" w:rsidRDefault="00F71FA8" w:rsidP="00F71FA8">
            <w:pPr>
              <w:jc w:val="center"/>
              <w:rPr>
                <w:rFonts w:ascii="Arial" w:hAnsi="Arial" w:cs="Arial"/>
                <w:sz w:val="22"/>
                <w:szCs w:val="22"/>
              </w:rPr>
            </w:pPr>
            <w:r>
              <w:rPr>
                <w:rFonts w:ascii="Arial" w:hAnsi="Arial" w:cs="Arial"/>
                <w:sz w:val="22"/>
                <w:szCs w:val="22"/>
              </w:rPr>
              <w:t>Artículo 1</w:t>
            </w:r>
            <w:r w:rsidRPr="00F71FA8">
              <w:rPr>
                <w:rFonts w:ascii="Arial" w:hAnsi="Arial" w:cs="Arial"/>
                <w:sz w:val="22"/>
                <w:szCs w:val="22"/>
              </w:rPr>
              <w:t>°</w:t>
            </w:r>
          </w:p>
          <w:p w14:paraId="6911F746" w14:textId="77777777" w:rsidR="00A958BF" w:rsidRDefault="00A958BF" w:rsidP="00F71FA8">
            <w:pPr>
              <w:jc w:val="center"/>
              <w:rPr>
                <w:rFonts w:ascii="Arial" w:hAnsi="Arial" w:cs="Arial"/>
                <w:sz w:val="22"/>
                <w:szCs w:val="22"/>
              </w:rPr>
            </w:pPr>
          </w:p>
          <w:p w14:paraId="7B94F8AA" w14:textId="1621B5EF" w:rsidR="00A958BF" w:rsidRDefault="00A958BF" w:rsidP="00F71FA8">
            <w:pPr>
              <w:jc w:val="center"/>
              <w:rPr>
                <w:rFonts w:ascii="Arial" w:hAnsi="Arial" w:cs="Arial"/>
                <w:sz w:val="22"/>
                <w:szCs w:val="22"/>
                <w:lang w:val="es-ES"/>
              </w:rPr>
            </w:pPr>
            <w:r>
              <w:rPr>
                <w:rFonts w:ascii="Arial" w:hAnsi="Arial" w:cs="Arial"/>
                <w:sz w:val="22"/>
                <w:szCs w:val="22"/>
              </w:rPr>
              <w:t>Artículo Nuevo.</w:t>
            </w:r>
          </w:p>
        </w:tc>
        <w:tc>
          <w:tcPr>
            <w:tcW w:w="2207" w:type="dxa"/>
          </w:tcPr>
          <w:p w14:paraId="1FBC9666" w14:textId="77777777" w:rsidR="00F71FA8" w:rsidRDefault="00A958BF" w:rsidP="00F71FA8">
            <w:pPr>
              <w:jc w:val="both"/>
              <w:rPr>
                <w:rFonts w:ascii="Arial" w:hAnsi="Arial" w:cs="Arial"/>
                <w:sz w:val="22"/>
                <w:szCs w:val="22"/>
              </w:rPr>
            </w:pPr>
            <w:r>
              <w:rPr>
                <w:rFonts w:ascii="Arial" w:hAnsi="Arial" w:cs="Arial"/>
                <w:sz w:val="22"/>
                <w:szCs w:val="22"/>
              </w:rPr>
              <w:t>Se modifica el parágrafo transitorio para que miembros directivos de los partidos no incurran en inhabilidad por cambiarse de colectividad.</w:t>
            </w:r>
          </w:p>
          <w:p w14:paraId="30B66934" w14:textId="77777777" w:rsidR="00A958BF" w:rsidRDefault="00A958BF" w:rsidP="00F71FA8">
            <w:pPr>
              <w:jc w:val="both"/>
              <w:rPr>
                <w:rFonts w:ascii="Arial" w:hAnsi="Arial" w:cs="Arial"/>
                <w:sz w:val="22"/>
                <w:szCs w:val="22"/>
              </w:rPr>
            </w:pPr>
          </w:p>
          <w:p w14:paraId="1D1482E7" w14:textId="53541D7A" w:rsidR="00A958BF" w:rsidRDefault="00A958BF" w:rsidP="00F71FA8">
            <w:pPr>
              <w:jc w:val="both"/>
              <w:rPr>
                <w:rFonts w:ascii="Arial" w:hAnsi="Arial" w:cs="Arial"/>
                <w:sz w:val="22"/>
                <w:szCs w:val="22"/>
                <w:lang w:val="es-ES"/>
              </w:rPr>
            </w:pPr>
            <w:r>
              <w:rPr>
                <w:rFonts w:ascii="Arial" w:hAnsi="Arial" w:cs="Arial"/>
                <w:sz w:val="22"/>
                <w:szCs w:val="22"/>
              </w:rPr>
              <w:t>Adiciona un artículo que prohíbe las coaliciones para los grupos significativos de ciudadanos.</w:t>
            </w:r>
          </w:p>
        </w:tc>
        <w:tc>
          <w:tcPr>
            <w:tcW w:w="3155" w:type="dxa"/>
          </w:tcPr>
          <w:p w14:paraId="36EE962F" w14:textId="7697FADF" w:rsidR="00F71FA8" w:rsidRDefault="00F71FA8" w:rsidP="00F71FA8">
            <w:pPr>
              <w:jc w:val="both"/>
              <w:rPr>
                <w:rFonts w:ascii="Arial" w:hAnsi="Arial" w:cs="Arial"/>
                <w:sz w:val="22"/>
                <w:szCs w:val="22"/>
                <w:lang w:val="es-ES"/>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A958BF" w14:paraId="03DD977B" w14:textId="77777777" w:rsidTr="00F20E1D">
        <w:tc>
          <w:tcPr>
            <w:tcW w:w="2207" w:type="dxa"/>
            <w:vAlign w:val="center"/>
          </w:tcPr>
          <w:p w14:paraId="7C484A58" w14:textId="6F08B713" w:rsidR="00A958BF" w:rsidRDefault="00A958BF" w:rsidP="00A958BF">
            <w:pPr>
              <w:jc w:val="center"/>
              <w:rPr>
                <w:rFonts w:ascii="Arial" w:hAnsi="Arial" w:cs="Arial"/>
                <w:b/>
                <w:sz w:val="22"/>
                <w:szCs w:val="22"/>
              </w:rPr>
            </w:pPr>
            <w:r>
              <w:rPr>
                <w:rFonts w:ascii="Arial" w:hAnsi="Arial" w:cs="Arial"/>
                <w:b/>
                <w:sz w:val="22"/>
                <w:szCs w:val="22"/>
              </w:rPr>
              <w:t>Diógenes Quintero</w:t>
            </w:r>
          </w:p>
        </w:tc>
        <w:tc>
          <w:tcPr>
            <w:tcW w:w="2207" w:type="dxa"/>
            <w:vAlign w:val="center"/>
          </w:tcPr>
          <w:p w14:paraId="4739B3C4" w14:textId="77A62593" w:rsidR="00A958BF" w:rsidRDefault="00A958BF" w:rsidP="00A958BF">
            <w:pPr>
              <w:jc w:val="center"/>
              <w:rPr>
                <w:rFonts w:ascii="Arial" w:hAnsi="Arial" w:cs="Arial"/>
                <w:sz w:val="22"/>
                <w:szCs w:val="22"/>
              </w:rPr>
            </w:pPr>
            <w:r>
              <w:rPr>
                <w:rFonts w:ascii="Arial" w:hAnsi="Arial" w:cs="Arial"/>
                <w:sz w:val="22"/>
                <w:szCs w:val="22"/>
              </w:rPr>
              <w:t>Titulo</w:t>
            </w:r>
          </w:p>
          <w:p w14:paraId="51526C07" w14:textId="77777777" w:rsidR="00A958BF" w:rsidRDefault="00A958BF" w:rsidP="00A958BF">
            <w:pPr>
              <w:jc w:val="center"/>
              <w:rPr>
                <w:rFonts w:ascii="Arial" w:hAnsi="Arial" w:cs="Arial"/>
                <w:sz w:val="22"/>
                <w:szCs w:val="22"/>
              </w:rPr>
            </w:pPr>
          </w:p>
          <w:p w14:paraId="3C64456B" w14:textId="34F57296" w:rsidR="00A958BF" w:rsidRDefault="00A958BF" w:rsidP="00A958BF">
            <w:pPr>
              <w:jc w:val="center"/>
              <w:rPr>
                <w:rFonts w:ascii="Arial" w:hAnsi="Arial" w:cs="Arial"/>
                <w:sz w:val="22"/>
                <w:szCs w:val="22"/>
              </w:rPr>
            </w:pPr>
            <w:r>
              <w:rPr>
                <w:rFonts w:ascii="Arial" w:hAnsi="Arial" w:cs="Arial"/>
                <w:sz w:val="22"/>
                <w:szCs w:val="22"/>
              </w:rPr>
              <w:t>Artículo 1</w:t>
            </w:r>
            <w:r w:rsidRPr="00F71FA8">
              <w:rPr>
                <w:rFonts w:ascii="Arial" w:hAnsi="Arial" w:cs="Arial"/>
                <w:sz w:val="22"/>
                <w:szCs w:val="22"/>
              </w:rPr>
              <w:t>°</w:t>
            </w:r>
          </w:p>
          <w:p w14:paraId="6DC7FAE7" w14:textId="77777777" w:rsidR="00A958BF" w:rsidRDefault="00A958BF" w:rsidP="00A958BF">
            <w:pPr>
              <w:jc w:val="center"/>
              <w:rPr>
                <w:rFonts w:ascii="Arial" w:hAnsi="Arial" w:cs="Arial"/>
                <w:sz w:val="22"/>
                <w:szCs w:val="22"/>
              </w:rPr>
            </w:pPr>
          </w:p>
          <w:p w14:paraId="7C58F984" w14:textId="2BF15260" w:rsidR="00A958BF" w:rsidRDefault="00A958BF" w:rsidP="00A958BF">
            <w:pPr>
              <w:jc w:val="center"/>
              <w:rPr>
                <w:rFonts w:ascii="Arial" w:hAnsi="Arial" w:cs="Arial"/>
                <w:sz w:val="22"/>
                <w:szCs w:val="22"/>
              </w:rPr>
            </w:pPr>
            <w:r>
              <w:rPr>
                <w:rFonts w:ascii="Arial" w:hAnsi="Arial" w:cs="Arial"/>
                <w:sz w:val="22"/>
                <w:szCs w:val="22"/>
              </w:rPr>
              <w:t>Artículo Nuevo.</w:t>
            </w:r>
          </w:p>
        </w:tc>
        <w:tc>
          <w:tcPr>
            <w:tcW w:w="2207" w:type="dxa"/>
          </w:tcPr>
          <w:p w14:paraId="5B7E0CCD" w14:textId="09356C0A" w:rsidR="00A958BF" w:rsidRPr="00A958BF" w:rsidRDefault="00A958BF" w:rsidP="00A958BF">
            <w:pPr>
              <w:jc w:val="both"/>
              <w:rPr>
                <w:rFonts w:ascii="Arial" w:hAnsi="Arial" w:cs="Arial"/>
                <w:sz w:val="22"/>
                <w:szCs w:val="22"/>
                <w:u w:val="single"/>
              </w:rPr>
            </w:pPr>
            <w:r>
              <w:rPr>
                <w:rFonts w:ascii="Arial" w:hAnsi="Arial" w:cs="Arial"/>
                <w:sz w:val="22"/>
                <w:szCs w:val="22"/>
              </w:rPr>
              <w:t xml:space="preserve">Se modifica el título agregando la palabra </w:t>
            </w:r>
            <w:r w:rsidRPr="00F71FA8">
              <w:rPr>
                <w:rFonts w:ascii="Arial" w:hAnsi="Arial" w:cs="Arial"/>
                <w:sz w:val="22"/>
                <w:szCs w:val="22"/>
                <w:u w:val="single"/>
              </w:rPr>
              <w:t>modifica</w:t>
            </w:r>
            <w:r>
              <w:rPr>
                <w:rFonts w:ascii="Arial" w:hAnsi="Arial" w:cs="Arial"/>
                <w:sz w:val="22"/>
                <w:szCs w:val="22"/>
                <w:u w:val="single"/>
              </w:rPr>
              <w:t>n los artículos.</w:t>
            </w:r>
          </w:p>
          <w:p w14:paraId="04E2AB1B" w14:textId="77777777" w:rsidR="00A958BF" w:rsidRDefault="00A958BF" w:rsidP="00A958BF">
            <w:pPr>
              <w:jc w:val="both"/>
              <w:rPr>
                <w:rFonts w:ascii="Arial" w:hAnsi="Arial" w:cs="Arial"/>
                <w:sz w:val="22"/>
                <w:szCs w:val="22"/>
              </w:rPr>
            </w:pPr>
          </w:p>
          <w:p w14:paraId="63F1FA6D" w14:textId="2869FB83" w:rsidR="00A958BF" w:rsidRDefault="00A958BF" w:rsidP="00A958BF">
            <w:pPr>
              <w:jc w:val="both"/>
              <w:rPr>
                <w:rFonts w:ascii="Arial" w:hAnsi="Arial" w:cs="Arial"/>
                <w:sz w:val="22"/>
                <w:szCs w:val="22"/>
              </w:rPr>
            </w:pPr>
            <w:r>
              <w:rPr>
                <w:rFonts w:ascii="Arial" w:hAnsi="Arial" w:cs="Arial"/>
                <w:sz w:val="22"/>
                <w:szCs w:val="22"/>
              </w:rPr>
              <w:t>Se modifica el parágrafo transitorio para que miembros directivos de los partidos no incurran en inhabilidad por cambiarse de colectividad.</w:t>
            </w:r>
          </w:p>
          <w:p w14:paraId="5521015C" w14:textId="77777777" w:rsidR="00A958BF" w:rsidRDefault="00A958BF" w:rsidP="00A958BF">
            <w:pPr>
              <w:jc w:val="both"/>
              <w:rPr>
                <w:rFonts w:ascii="Arial" w:hAnsi="Arial" w:cs="Arial"/>
                <w:sz w:val="22"/>
                <w:szCs w:val="22"/>
              </w:rPr>
            </w:pPr>
          </w:p>
          <w:p w14:paraId="7C693E5A" w14:textId="6E3E177C" w:rsidR="00A958BF" w:rsidRDefault="00A958BF" w:rsidP="00A958BF">
            <w:pPr>
              <w:jc w:val="both"/>
              <w:rPr>
                <w:rFonts w:ascii="Arial" w:hAnsi="Arial" w:cs="Arial"/>
                <w:sz w:val="22"/>
                <w:szCs w:val="22"/>
              </w:rPr>
            </w:pPr>
            <w:r>
              <w:rPr>
                <w:rFonts w:ascii="Arial" w:hAnsi="Arial" w:cs="Arial"/>
                <w:sz w:val="22"/>
                <w:szCs w:val="22"/>
              </w:rPr>
              <w:t>Adiciona un artículo que prohíbe las coaliciones para los grupos significativos de ciudadanos.</w:t>
            </w:r>
          </w:p>
        </w:tc>
        <w:tc>
          <w:tcPr>
            <w:tcW w:w="3155" w:type="dxa"/>
          </w:tcPr>
          <w:p w14:paraId="6C89F735" w14:textId="5F17F3EB" w:rsidR="00A958BF" w:rsidRPr="00F71FA8" w:rsidRDefault="00A958BF" w:rsidP="00A958BF">
            <w:pPr>
              <w:jc w:val="both"/>
              <w:rPr>
                <w:rFonts w:ascii="Arial" w:hAnsi="Arial" w:cs="Arial"/>
                <w:b/>
                <w:sz w:val="22"/>
                <w:szCs w:val="22"/>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A958BF" w14:paraId="6C677B17" w14:textId="77777777" w:rsidTr="00F20E1D">
        <w:tc>
          <w:tcPr>
            <w:tcW w:w="2207" w:type="dxa"/>
            <w:vAlign w:val="center"/>
          </w:tcPr>
          <w:p w14:paraId="01DDD327" w14:textId="174ACDB1" w:rsidR="00A958BF" w:rsidRDefault="00A958BF" w:rsidP="00A958BF">
            <w:pPr>
              <w:jc w:val="center"/>
              <w:rPr>
                <w:rFonts w:ascii="Arial" w:hAnsi="Arial" w:cs="Arial"/>
                <w:b/>
                <w:sz w:val="22"/>
                <w:szCs w:val="22"/>
              </w:rPr>
            </w:pPr>
            <w:r>
              <w:rPr>
                <w:rFonts w:ascii="Arial" w:hAnsi="Arial" w:cs="Arial"/>
                <w:b/>
                <w:sz w:val="22"/>
                <w:szCs w:val="22"/>
              </w:rPr>
              <w:t>Álvaro Rueda</w:t>
            </w:r>
          </w:p>
        </w:tc>
        <w:tc>
          <w:tcPr>
            <w:tcW w:w="2207" w:type="dxa"/>
            <w:vAlign w:val="center"/>
          </w:tcPr>
          <w:p w14:paraId="501D8204" w14:textId="77777777" w:rsidR="00A958BF" w:rsidRDefault="00A958BF" w:rsidP="00A958BF">
            <w:pPr>
              <w:jc w:val="center"/>
              <w:rPr>
                <w:rFonts w:ascii="Arial" w:hAnsi="Arial" w:cs="Arial"/>
                <w:sz w:val="22"/>
                <w:szCs w:val="22"/>
              </w:rPr>
            </w:pPr>
            <w:r>
              <w:rPr>
                <w:rFonts w:ascii="Arial" w:hAnsi="Arial" w:cs="Arial"/>
                <w:sz w:val="22"/>
                <w:szCs w:val="22"/>
              </w:rPr>
              <w:t>Titulo</w:t>
            </w:r>
          </w:p>
          <w:p w14:paraId="1711B4CA" w14:textId="77777777" w:rsidR="00A958BF" w:rsidRDefault="00A958BF" w:rsidP="00A958BF">
            <w:pPr>
              <w:jc w:val="center"/>
              <w:rPr>
                <w:rFonts w:ascii="Arial" w:hAnsi="Arial" w:cs="Arial"/>
                <w:sz w:val="22"/>
                <w:szCs w:val="22"/>
              </w:rPr>
            </w:pPr>
          </w:p>
          <w:p w14:paraId="35FA21A3" w14:textId="3B888A58" w:rsidR="00A958BF" w:rsidRDefault="00A958BF" w:rsidP="00A958BF">
            <w:pPr>
              <w:jc w:val="center"/>
              <w:rPr>
                <w:rFonts w:ascii="Arial" w:hAnsi="Arial" w:cs="Arial"/>
                <w:sz w:val="22"/>
                <w:szCs w:val="22"/>
              </w:rPr>
            </w:pPr>
            <w:r>
              <w:rPr>
                <w:rFonts w:ascii="Arial" w:hAnsi="Arial" w:cs="Arial"/>
                <w:sz w:val="22"/>
                <w:szCs w:val="22"/>
              </w:rPr>
              <w:t>Artículo 1</w:t>
            </w:r>
            <w:r w:rsidRPr="00F71FA8">
              <w:rPr>
                <w:rFonts w:ascii="Arial" w:hAnsi="Arial" w:cs="Arial"/>
                <w:sz w:val="22"/>
                <w:szCs w:val="22"/>
              </w:rPr>
              <w:t>°</w:t>
            </w:r>
          </w:p>
        </w:tc>
        <w:tc>
          <w:tcPr>
            <w:tcW w:w="2207" w:type="dxa"/>
          </w:tcPr>
          <w:p w14:paraId="2CB5F2B0" w14:textId="4AF4194A" w:rsidR="00A958BF" w:rsidRPr="00A958BF" w:rsidRDefault="00A958BF" w:rsidP="00A958BF">
            <w:pPr>
              <w:jc w:val="both"/>
              <w:rPr>
                <w:rFonts w:ascii="Arial" w:hAnsi="Arial" w:cs="Arial"/>
                <w:sz w:val="22"/>
                <w:szCs w:val="22"/>
                <w:u w:val="single"/>
              </w:rPr>
            </w:pPr>
            <w:r>
              <w:rPr>
                <w:rFonts w:ascii="Arial" w:hAnsi="Arial" w:cs="Arial"/>
                <w:sz w:val="22"/>
                <w:szCs w:val="22"/>
              </w:rPr>
              <w:t xml:space="preserve">Se modifica el título agregando la palabra </w:t>
            </w:r>
            <w:r>
              <w:rPr>
                <w:rFonts w:ascii="Arial" w:hAnsi="Arial" w:cs="Arial"/>
                <w:sz w:val="22"/>
                <w:szCs w:val="22"/>
                <w:u w:val="single"/>
              </w:rPr>
              <w:t>adiciona.</w:t>
            </w:r>
          </w:p>
          <w:p w14:paraId="5B2C0592" w14:textId="77777777" w:rsidR="00A958BF" w:rsidRDefault="00A958BF" w:rsidP="00A958BF">
            <w:pPr>
              <w:jc w:val="both"/>
              <w:rPr>
                <w:rFonts w:ascii="Arial" w:hAnsi="Arial" w:cs="Arial"/>
                <w:sz w:val="22"/>
                <w:szCs w:val="22"/>
              </w:rPr>
            </w:pPr>
          </w:p>
          <w:p w14:paraId="57E932F9" w14:textId="40F6336D" w:rsidR="00A958BF" w:rsidRDefault="00A958BF" w:rsidP="00A958BF">
            <w:pPr>
              <w:jc w:val="both"/>
              <w:rPr>
                <w:rFonts w:ascii="Arial" w:hAnsi="Arial" w:cs="Arial"/>
                <w:sz w:val="22"/>
                <w:szCs w:val="22"/>
              </w:rPr>
            </w:pPr>
            <w:r>
              <w:rPr>
                <w:rFonts w:ascii="Arial" w:hAnsi="Arial" w:cs="Arial"/>
                <w:sz w:val="22"/>
                <w:szCs w:val="22"/>
              </w:rPr>
              <w:t xml:space="preserve">Se modifica el parágrafo transitorio cambiando la fecha </w:t>
            </w:r>
            <w:r>
              <w:rPr>
                <w:rFonts w:ascii="Arial" w:hAnsi="Arial" w:cs="Arial"/>
                <w:sz w:val="22"/>
                <w:szCs w:val="22"/>
              </w:rPr>
              <w:lastRenderedPageBreak/>
              <w:t>hasta el 31 de diciembre de 2027.</w:t>
            </w:r>
          </w:p>
        </w:tc>
        <w:tc>
          <w:tcPr>
            <w:tcW w:w="3155" w:type="dxa"/>
          </w:tcPr>
          <w:p w14:paraId="28555340" w14:textId="1F61C5B2" w:rsidR="00A958BF" w:rsidRPr="00F71FA8" w:rsidRDefault="00A958BF" w:rsidP="00A958BF">
            <w:pPr>
              <w:jc w:val="both"/>
              <w:rPr>
                <w:rFonts w:ascii="Arial" w:hAnsi="Arial" w:cs="Arial"/>
                <w:b/>
                <w:sz w:val="22"/>
                <w:szCs w:val="22"/>
              </w:rPr>
            </w:pPr>
            <w:r w:rsidRPr="00F71FA8">
              <w:rPr>
                <w:rFonts w:ascii="Arial" w:hAnsi="Arial" w:cs="Arial"/>
                <w:b/>
                <w:sz w:val="22"/>
                <w:szCs w:val="22"/>
              </w:rPr>
              <w:lastRenderedPageBreak/>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A958BF" w14:paraId="6E07D0D8" w14:textId="77777777" w:rsidTr="00F20E1D">
        <w:tc>
          <w:tcPr>
            <w:tcW w:w="2207" w:type="dxa"/>
            <w:vAlign w:val="center"/>
          </w:tcPr>
          <w:p w14:paraId="144BD1B6" w14:textId="18A0B23B" w:rsidR="00A958BF" w:rsidRDefault="00A958BF" w:rsidP="00A958BF">
            <w:pPr>
              <w:jc w:val="center"/>
              <w:rPr>
                <w:rFonts w:ascii="Arial" w:hAnsi="Arial" w:cs="Arial"/>
                <w:b/>
                <w:sz w:val="22"/>
                <w:szCs w:val="22"/>
              </w:rPr>
            </w:pPr>
            <w:r>
              <w:rPr>
                <w:rFonts w:ascii="Arial" w:hAnsi="Arial" w:cs="Arial"/>
                <w:b/>
                <w:sz w:val="22"/>
                <w:szCs w:val="22"/>
              </w:rPr>
              <w:lastRenderedPageBreak/>
              <w:t>Luis Albán</w:t>
            </w:r>
          </w:p>
        </w:tc>
        <w:tc>
          <w:tcPr>
            <w:tcW w:w="2207" w:type="dxa"/>
            <w:vAlign w:val="center"/>
          </w:tcPr>
          <w:p w14:paraId="3BB8EE16" w14:textId="1F673556" w:rsidR="00A958BF" w:rsidRDefault="00A958BF" w:rsidP="00A958BF">
            <w:pPr>
              <w:jc w:val="center"/>
              <w:rPr>
                <w:rFonts w:ascii="Arial" w:hAnsi="Arial" w:cs="Arial"/>
                <w:sz w:val="22"/>
                <w:szCs w:val="22"/>
              </w:rPr>
            </w:pPr>
            <w:r>
              <w:rPr>
                <w:rFonts w:ascii="Arial" w:hAnsi="Arial" w:cs="Arial"/>
                <w:sz w:val="22"/>
                <w:szCs w:val="22"/>
              </w:rPr>
              <w:t>Artículo Nuevo.</w:t>
            </w:r>
          </w:p>
        </w:tc>
        <w:tc>
          <w:tcPr>
            <w:tcW w:w="2207" w:type="dxa"/>
          </w:tcPr>
          <w:p w14:paraId="409299F5" w14:textId="38781286" w:rsidR="00A958BF" w:rsidRDefault="00A958BF" w:rsidP="00A958BF">
            <w:pPr>
              <w:jc w:val="both"/>
              <w:rPr>
                <w:rFonts w:ascii="Arial" w:hAnsi="Arial" w:cs="Arial"/>
                <w:sz w:val="22"/>
                <w:szCs w:val="22"/>
              </w:rPr>
            </w:pPr>
            <w:r>
              <w:rPr>
                <w:rFonts w:ascii="Arial" w:hAnsi="Arial" w:cs="Arial"/>
                <w:sz w:val="22"/>
                <w:szCs w:val="22"/>
              </w:rPr>
              <w:t>Se modifica el parágrafo transitorio cambiando el porcentaje para las coaliciones desde un 15% al 40%.</w:t>
            </w:r>
          </w:p>
        </w:tc>
        <w:tc>
          <w:tcPr>
            <w:tcW w:w="3155" w:type="dxa"/>
          </w:tcPr>
          <w:p w14:paraId="53292F48" w14:textId="5F09BB97" w:rsidR="00A958BF" w:rsidRPr="00F71FA8" w:rsidRDefault="00A958BF" w:rsidP="00A958BF">
            <w:pPr>
              <w:jc w:val="both"/>
              <w:rPr>
                <w:rFonts w:ascii="Arial" w:hAnsi="Arial" w:cs="Arial"/>
                <w:b/>
                <w:sz w:val="22"/>
                <w:szCs w:val="22"/>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4F3306" w14:paraId="5E921608" w14:textId="77777777" w:rsidTr="00F20E1D">
        <w:tc>
          <w:tcPr>
            <w:tcW w:w="2207" w:type="dxa"/>
            <w:vAlign w:val="center"/>
          </w:tcPr>
          <w:p w14:paraId="533435F1" w14:textId="77C9D836" w:rsidR="004F3306" w:rsidRDefault="004F3306" w:rsidP="004F3306">
            <w:pPr>
              <w:jc w:val="center"/>
              <w:rPr>
                <w:rFonts w:ascii="Arial" w:hAnsi="Arial" w:cs="Arial"/>
                <w:b/>
                <w:sz w:val="22"/>
                <w:szCs w:val="22"/>
              </w:rPr>
            </w:pPr>
            <w:r>
              <w:rPr>
                <w:rFonts w:ascii="Arial" w:hAnsi="Arial" w:cs="Arial"/>
                <w:b/>
                <w:sz w:val="22"/>
                <w:szCs w:val="22"/>
              </w:rPr>
              <w:t>Juan Carlos Lozada</w:t>
            </w:r>
          </w:p>
        </w:tc>
        <w:tc>
          <w:tcPr>
            <w:tcW w:w="2207" w:type="dxa"/>
            <w:vAlign w:val="center"/>
          </w:tcPr>
          <w:p w14:paraId="15065038" w14:textId="4E79EE4B" w:rsidR="004F3306" w:rsidRDefault="004F3306" w:rsidP="004F3306">
            <w:pPr>
              <w:jc w:val="center"/>
              <w:rPr>
                <w:rFonts w:ascii="Arial" w:hAnsi="Arial" w:cs="Arial"/>
                <w:sz w:val="22"/>
                <w:szCs w:val="22"/>
              </w:rPr>
            </w:pPr>
            <w:r>
              <w:rPr>
                <w:rFonts w:ascii="Arial" w:hAnsi="Arial" w:cs="Arial"/>
                <w:sz w:val="22"/>
                <w:szCs w:val="22"/>
              </w:rPr>
              <w:t>Artículo 1</w:t>
            </w:r>
          </w:p>
        </w:tc>
        <w:tc>
          <w:tcPr>
            <w:tcW w:w="2207" w:type="dxa"/>
          </w:tcPr>
          <w:p w14:paraId="2E403CE0" w14:textId="61D68488" w:rsidR="004F3306" w:rsidRDefault="004F3306" w:rsidP="004F3306">
            <w:pPr>
              <w:jc w:val="both"/>
              <w:rPr>
                <w:rFonts w:ascii="Arial" w:hAnsi="Arial" w:cs="Arial"/>
                <w:sz w:val="22"/>
                <w:szCs w:val="22"/>
              </w:rPr>
            </w:pPr>
            <w:r>
              <w:rPr>
                <w:rFonts w:ascii="Arial" w:hAnsi="Arial" w:cs="Arial"/>
                <w:sz w:val="22"/>
                <w:szCs w:val="22"/>
              </w:rPr>
              <w:t>Se adiciona un inciso al parágrafo transitorio adicionando que el periodo de ajuste democrático sea cada 12 años.</w:t>
            </w:r>
          </w:p>
        </w:tc>
        <w:tc>
          <w:tcPr>
            <w:tcW w:w="3155" w:type="dxa"/>
          </w:tcPr>
          <w:p w14:paraId="716C309E" w14:textId="08406C77" w:rsidR="004F3306" w:rsidRPr="00F71FA8" w:rsidRDefault="004F3306" w:rsidP="004F3306">
            <w:pPr>
              <w:jc w:val="both"/>
              <w:rPr>
                <w:rFonts w:ascii="Arial" w:hAnsi="Arial" w:cs="Arial"/>
                <w:b/>
                <w:sz w:val="22"/>
                <w:szCs w:val="22"/>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4F3306" w14:paraId="6543456A" w14:textId="77777777" w:rsidTr="00F20E1D">
        <w:tc>
          <w:tcPr>
            <w:tcW w:w="2207" w:type="dxa"/>
            <w:vAlign w:val="center"/>
          </w:tcPr>
          <w:p w14:paraId="6CAF8C55" w14:textId="5BB1EAD4" w:rsidR="004F3306" w:rsidRDefault="004F3306" w:rsidP="004F3306">
            <w:pPr>
              <w:jc w:val="center"/>
              <w:rPr>
                <w:rFonts w:ascii="Arial" w:hAnsi="Arial" w:cs="Arial"/>
                <w:b/>
                <w:sz w:val="22"/>
                <w:szCs w:val="22"/>
              </w:rPr>
            </w:pPr>
            <w:r>
              <w:rPr>
                <w:rFonts w:ascii="Arial" w:hAnsi="Arial" w:cs="Arial"/>
                <w:b/>
                <w:sz w:val="22"/>
                <w:szCs w:val="22"/>
              </w:rPr>
              <w:t>James Mosquera</w:t>
            </w:r>
          </w:p>
        </w:tc>
        <w:tc>
          <w:tcPr>
            <w:tcW w:w="2207" w:type="dxa"/>
            <w:vAlign w:val="center"/>
          </w:tcPr>
          <w:p w14:paraId="25A788F9" w14:textId="75B88219" w:rsidR="004F3306" w:rsidRDefault="004F3306" w:rsidP="004F3306">
            <w:pPr>
              <w:jc w:val="center"/>
              <w:rPr>
                <w:rFonts w:ascii="Arial" w:hAnsi="Arial" w:cs="Arial"/>
                <w:sz w:val="22"/>
                <w:szCs w:val="22"/>
              </w:rPr>
            </w:pPr>
            <w:r>
              <w:rPr>
                <w:rFonts w:ascii="Arial" w:hAnsi="Arial" w:cs="Arial"/>
                <w:sz w:val="22"/>
                <w:szCs w:val="22"/>
              </w:rPr>
              <w:t>Artículo 1</w:t>
            </w:r>
          </w:p>
        </w:tc>
        <w:tc>
          <w:tcPr>
            <w:tcW w:w="2207" w:type="dxa"/>
          </w:tcPr>
          <w:p w14:paraId="273E881C" w14:textId="4E146FE2" w:rsidR="004F3306" w:rsidRDefault="004F3306" w:rsidP="004F3306">
            <w:pPr>
              <w:jc w:val="both"/>
              <w:rPr>
                <w:rFonts w:ascii="Arial" w:hAnsi="Arial" w:cs="Arial"/>
                <w:sz w:val="22"/>
                <w:szCs w:val="22"/>
              </w:rPr>
            </w:pPr>
            <w:r>
              <w:rPr>
                <w:rFonts w:ascii="Arial" w:hAnsi="Arial" w:cs="Arial"/>
                <w:sz w:val="22"/>
                <w:szCs w:val="22"/>
              </w:rPr>
              <w:t xml:space="preserve">Se modifica el parágrafo transitorio cambiando la fecha hasta el 31 de diciembre de 2030 y se adiciona la expresión </w:t>
            </w:r>
            <w:r>
              <w:rPr>
                <w:rFonts w:ascii="Arial" w:hAnsi="Arial" w:cs="Arial"/>
                <w:sz w:val="22"/>
                <w:szCs w:val="22"/>
                <w:u w:val="single"/>
              </w:rPr>
              <w:t>consejo comunitario</w:t>
            </w:r>
            <w:r>
              <w:rPr>
                <w:rFonts w:ascii="Arial" w:hAnsi="Arial" w:cs="Arial"/>
                <w:sz w:val="22"/>
                <w:szCs w:val="22"/>
              </w:rPr>
              <w:t>.</w:t>
            </w:r>
          </w:p>
        </w:tc>
        <w:tc>
          <w:tcPr>
            <w:tcW w:w="3155" w:type="dxa"/>
          </w:tcPr>
          <w:p w14:paraId="24F850DF" w14:textId="0F3A0476" w:rsidR="004F3306" w:rsidRPr="00F71FA8" w:rsidRDefault="004F3306" w:rsidP="004F3306">
            <w:pPr>
              <w:jc w:val="both"/>
              <w:rPr>
                <w:rFonts w:ascii="Arial" w:hAnsi="Arial" w:cs="Arial"/>
                <w:b/>
                <w:sz w:val="22"/>
                <w:szCs w:val="22"/>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r w:rsidR="001B3C13" w14:paraId="376E0F3E" w14:textId="77777777" w:rsidTr="00F20E1D">
        <w:tc>
          <w:tcPr>
            <w:tcW w:w="2207" w:type="dxa"/>
            <w:vAlign w:val="center"/>
          </w:tcPr>
          <w:p w14:paraId="2B2D251F" w14:textId="36F953CB" w:rsidR="001B3C13" w:rsidRDefault="001B3C13" w:rsidP="001B3C13">
            <w:pPr>
              <w:jc w:val="center"/>
              <w:rPr>
                <w:rFonts w:ascii="Arial" w:hAnsi="Arial" w:cs="Arial"/>
                <w:b/>
                <w:sz w:val="22"/>
                <w:szCs w:val="22"/>
              </w:rPr>
            </w:pPr>
            <w:r>
              <w:rPr>
                <w:rFonts w:ascii="Arial" w:hAnsi="Arial" w:cs="Arial"/>
                <w:b/>
                <w:sz w:val="22"/>
                <w:szCs w:val="22"/>
              </w:rPr>
              <w:t>David Racero</w:t>
            </w:r>
          </w:p>
        </w:tc>
        <w:tc>
          <w:tcPr>
            <w:tcW w:w="2207" w:type="dxa"/>
            <w:vAlign w:val="center"/>
          </w:tcPr>
          <w:p w14:paraId="7DF5DF9D" w14:textId="584ED276" w:rsidR="001B3C13" w:rsidRDefault="001B3C13" w:rsidP="001B3C13">
            <w:pPr>
              <w:jc w:val="center"/>
              <w:rPr>
                <w:rFonts w:ascii="Arial" w:hAnsi="Arial" w:cs="Arial"/>
                <w:sz w:val="22"/>
                <w:szCs w:val="22"/>
              </w:rPr>
            </w:pPr>
            <w:r>
              <w:rPr>
                <w:rFonts w:ascii="Arial" w:hAnsi="Arial" w:cs="Arial"/>
                <w:sz w:val="22"/>
                <w:szCs w:val="22"/>
              </w:rPr>
              <w:t>Artículo 2</w:t>
            </w:r>
          </w:p>
        </w:tc>
        <w:tc>
          <w:tcPr>
            <w:tcW w:w="2207" w:type="dxa"/>
          </w:tcPr>
          <w:p w14:paraId="5C908391" w14:textId="0DA58591" w:rsidR="001B3C13" w:rsidRDefault="001B3C13" w:rsidP="001B3C13">
            <w:pPr>
              <w:jc w:val="both"/>
              <w:rPr>
                <w:rFonts w:ascii="Arial" w:hAnsi="Arial" w:cs="Arial"/>
                <w:sz w:val="22"/>
                <w:szCs w:val="22"/>
              </w:rPr>
            </w:pPr>
            <w:r>
              <w:rPr>
                <w:rFonts w:ascii="Arial" w:hAnsi="Arial" w:cs="Arial"/>
                <w:sz w:val="22"/>
                <w:szCs w:val="22"/>
              </w:rPr>
              <w:t>Se modifica el artículo eliminando la expresión de derogatorias.</w:t>
            </w:r>
          </w:p>
        </w:tc>
        <w:tc>
          <w:tcPr>
            <w:tcW w:w="3155" w:type="dxa"/>
          </w:tcPr>
          <w:p w14:paraId="2F14437E" w14:textId="1E73497D" w:rsidR="001B3C13" w:rsidRPr="00F71FA8" w:rsidRDefault="001B3C13" w:rsidP="001B3C13">
            <w:pPr>
              <w:jc w:val="both"/>
              <w:rPr>
                <w:rFonts w:ascii="Arial" w:hAnsi="Arial" w:cs="Arial"/>
                <w:b/>
                <w:sz w:val="22"/>
                <w:szCs w:val="22"/>
              </w:rPr>
            </w:pPr>
            <w:r w:rsidRPr="00F71FA8">
              <w:rPr>
                <w:rFonts w:ascii="Arial" w:hAnsi="Arial" w:cs="Arial"/>
                <w:b/>
                <w:sz w:val="22"/>
                <w:szCs w:val="22"/>
              </w:rPr>
              <w:t>Constancia. Comisión Primera Constitucional Permanente</w:t>
            </w:r>
            <w:r>
              <w:rPr>
                <w:rFonts w:ascii="Arial" w:hAnsi="Arial" w:cs="Arial"/>
                <w:b/>
                <w:sz w:val="22"/>
                <w:szCs w:val="22"/>
              </w:rPr>
              <w:t xml:space="preserve"> de Cámara</w:t>
            </w:r>
            <w:r w:rsidRPr="00F71FA8">
              <w:rPr>
                <w:rFonts w:ascii="Arial" w:hAnsi="Arial" w:cs="Arial"/>
                <w:b/>
                <w:sz w:val="22"/>
                <w:szCs w:val="22"/>
              </w:rPr>
              <w:t>.</w:t>
            </w:r>
          </w:p>
        </w:tc>
      </w:tr>
    </w:tbl>
    <w:p w14:paraId="1E7FBAAA" w14:textId="77777777" w:rsidR="004F3306" w:rsidRDefault="004F3306">
      <w:pPr>
        <w:jc w:val="both"/>
        <w:rPr>
          <w:rFonts w:ascii="Arial" w:eastAsia="Arial" w:hAnsi="Arial" w:cs="Arial"/>
          <w:sz w:val="22"/>
          <w:szCs w:val="22"/>
        </w:rPr>
      </w:pPr>
    </w:p>
    <w:p w14:paraId="4E4B1D82" w14:textId="26627283" w:rsidR="00806C5F" w:rsidRDefault="000D50BC">
      <w:pPr>
        <w:jc w:val="both"/>
        <w:rPr>
          <w:rFonts w:ascii="Arial" w:eastAsia="Arial" w:hAnsi="Arial" w:cs="Arial"/>
          <w:sz w:val="22"/>
          <w:szCs w:val="22"/>
        </w:rPr>
      </w:pPr>
      <w:r>
        <w:rPr>
          <w:rFonts w:ascii="Arial" w:eastAsia="Arial" w:hAnsi="Arial" w:cs="Arial"/>
          <w:sz w:val="22"/>
          <w:szCs w:val="22"/>
        </w:rPr>
        <w:t xml:space="preserve">Los insumos anteriormente expuestos, han permitido revisar y ajustar la propuesta de </w:t>
      </w:r>
      <w:r w:rsidR="00596FF2">
        <w:rPr>
          <w:rFonts w:ascii="Arial" w:eastAsia="Arial" w:hAnsi="Arial" w:cs="Arial"/>
          <w:sz w:val="22"/>
          <w:szCs w:val="22"/>
        </w:rPr>
        <w:t>Acto Legislativo</w:t>
      </w:r>
      <w:r>
        <w:rPr>
          <w:rFonts w:ascii="Arial" w:eastAsia="Arial" w:hAnsi="Arial" w:cs="Arial"/>
          <w:sz w:val="22"/>
          <w:szCs w:val="22"/>
        </w:rPr>
        <w:t xml:space="preserve"> de la siguiente manera:</w:t>
      </w:r>
    </w:p>
    <w:p w14:paraId="29CFD073" w14:textId="247CA2D9" w:rsidR="00ED6D8A" w:rsidRDefault="00ED6D8A">
      <w:pPr>
        <w:jc w:val="both"/>
        <w:rPr>
          <w:rFonts w:ascii="Arial" w:eastAsia="Arial" w:hAnsi="Arial" w:cs="Arial"/>
          <w:sz w:val="22"/>
          <w:szCs w:val="22"/>
        </w:rPr>
      </w:pPr>
    </w:p>
    <w:p w14:paraId="5694FB72" w14:textId="77777777" w:rsidR="00ED6D8A" w:rsidRDefault="00ED6D8A" w:rsidP="00ED6D8A">
      <w:pPr>
        <w:pStyle w:val="Ttulo1"/>
        <w:numPr>
          <w:ilvl w:val="0"/>
          <w:numId w:val="5"/>
        </w:numPr>
        <w:spacing w:before="0" w:after="0" w:line="240" w:lineRule="auto"/>
      </w:pPr>
      <w:r>
        <w:rPr>
          <w:u w:val="single"/>
        </w:rPr>
        <w:t>PLIEGO DE MODIFICACIONES</w:t>
      </w:r>
    </w:p>
    <w:p w14:paraId="2C7F18C9" w14:textId="77777777" w:rsidR="00ED6D8A" w:rsidRDefault="00ED6D8A" w:rsidP="00ED6D8A">
      <w:pPr>
        <w:pBdr>
          <w:top w:val="nil"/>
          <w:left w:val="nil"/>
          <w:bottom w:val="nil"/>
          <w:right w:val="nil"/>
          <w:between w:val="nil"/>
        </w:pBdr>
        <w:ind w:right="115"/>
        <w:rPr>
          <w:rFonts w:ascii="Arial" w:eastAsia="Arial" w:hAnsi="Arial" w:cs="Arial"/>
          <w:b/>
          <w:sz w:val="22"/>
          <w:szCs w:val="22"/>
        </w:rPr>
      </w:pPr>
    </w:p>
    <w:p w14:paraId="22E69EBA" w14:textId="77777777" w:rsidR="00ED6D8A" w:rsidRDefault="00ED6D8A" w:rsidP="00ED6D8A">
      <w:pPr>
        <w:pBdr>
          <w:top w:val="nil"/>
          <w:left w:val="nil"/>
          <w:bottom w:val="nil"/>
          <w:right w:val="nil"/>
          <w:between w:val="nil"/>
        </w:pBdr>
        <w:ind w:right="115"/>
        <w:jc w:val="both"/>
        <w:rPr>
          <w:rFonts w:ascii="Arial" w:eastAsia="Arial" w:hAnsi="Arial" w:cs="Arial"/>
          <w:sz w:val="22"/>
          <w:szCs w:val="22"/>
        </w:rPr>
      </w:pPr>
      <w:r>
        <w:rPr>
          <w:rFonts w:ascii="Arial" w:eastAsia="Arial" w:hAnsi="Arial" w:cs="Arial"/>
          <w:sz w:val="22"/>
          <w:szCs w:val="22"/>
        </w:rPr>
        <w:t>En nuestra condición de ponentes, ponemos a consideración de la corporación el siguiente pliego de modificaciones:</w:t>
      </w:r>
    </w:p>
    <w:p w14:paraId="046418E5" w14:textId="77777777" w:rsidR="00ED6D8A" w:rsidRDefault="00ED6D8A" w:rsidP="00ED6D8A">
      <w:pPr>
        <w:ind w:right="115"/>
        <w:jc w:val="both"/>
        <w:rPr>
          <w:rFonts w:ascii="Arial" w:eastAsia="Arial" w:hAnsi="Arial" w:cs="Arial"/>
          <w:b/>
          <w:sz w:val="22"/>
          <w:szCs w:val="22"/>
        </w:rPr>
      </w:pPr>
    </w:p>
    <w:p w14:paraId="0F1BBC12" w14:textId="77777777" w:rsidR="00ED6D8A" w:rsidRDefault="00ED6D8A" w:rsidP="00ED6D8A">
      <w:pPr>
        <w:ind w:right="115"/>
        <w:jc w:val="both"/>
        <w:rPr>
          <w:rFonts w:ascii="Arial" w:eastAsia="Arial" w:hAnsi="Arial" w:cs="Arial"/>
          <w:b/>
          <w:sz w:val="22"/>
          <w:szCs w:val="22"/>
        </w:rPr>
      </w:pPr>
    </w:p>
    <w:tbl>
      <w:tblPr>
        <w:tblStyle w:val="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3033"/>
        <w:gridCol w:w="2977"/>
        <w:gridCol w:w="3118"/>
      </w:tblGrid>
      <w:tr w:rsidR="00ED6D8A" w:rsidRPr="00864085" w14:paraId="1C9F1C10" w14:textId="77777777" w:rsidTr="00F20E1D">
        <w:trPr>
          <w:tblHeader/>
        </w:trPr>
        <w:tc>
          <w:tcPr>
            <w:tcW w:w="506" w:type="dxa"/>
            <w:vAlign w:val="center"/>
          </w:tcPr>
          <w:p w14:paraId="360ABED4" w14:textId="77777777" w:rsidR="00ED6D8A" w:rsidRPr="00864085" w:rsidRDefault="00ED6D8A" w:rsidP="00A32805">
            <w:pPr>
              <w:jc w:val="center"/>
              <w:rPr>
                <w:rFonts w:ascii="Arial" w:eastAsia="Arial" w:hAnsi="Arial" w:cs="Arial"/>
                <w:b/>
                <w:sz w:val="22"/>
                <w:szCs w:val="22"/>
              </w:rPr>
            </w:pPr>
            <w:r w:rsidRPr="00864085">
              <w:rPr>
                <w:rFonts w:ascii="Arial" w:eastAsia="Arial" w:hAnsi="Arial" w:cs="Arial"/>
                <w:b/>
                <w:sz w:val="22"/>
                <w:szCs w:val="22"/>
              </w:rPr>
              <w:t>N°</w:t>
            </w:r>
          </w:p>
        </w:tc>
        <w:tc>
          <w:tcPr>
            <w:tcW w:w="3033" w:type="dxa"/>
          </w:tcPr>
          <w:p w14:paraId="55479F02" w14:textId="0140B3D9" w:rsidR="00ED6D8A" w:rsidRPr="00864085" w:rsidRDefault="00ED6D8A" w:rsidP="001B3C13">
            <w:pPr>
              <w:jc w:val="center"/>
              <w:rPr>
                <w:rFonts w:ascii="Arial" w:eastAsia="Arial" w:hAnsi="Arial" w:cs="Arial"/>
                <w:b/>
                <w:sz w:val="22"/>
                <w:szCs w:val="22"/>
              </w:rPr>
            </w:pPr>
            <w:r w:rsidRPr="00864085">
              <w:rPr>
                <w:rFonts w:ascii="Arial" w:eastAsia="Arial" w:hAnsi="Arial" w:cs="Arial"/>
                <w:b/>
                <w:sz w:val="22"/>
                <w:szCs w:val="22"/>
              </w:rPr>
              <w:t xml:space="preserve">Texto </w:t>
            </w:r>
            <w:r w:rsidR="001B3C13">
              <w:rPr>
                <w:rFonts w:ascii="Arial" w:eastAsia="Arial" w:hAnsi="Arial" w:cs="Arial"/>
                <w:b/>
                <w:sz w:val="22"/>
                <w:szCs w:val="22"/>
              </w:rPr>
              <w:t>Aprobado Primer Debate</w:t>
            </w:r>
          </w:p>
        </w:tc>
        <w:tc>
          <w:tcPr>
            <w:tcW w:w="2977" w:type="dxa"/>
          </w:tcPr>
          <w:p w14:paraId="37AC0152" w14:textId="00DCA1C8" w:rsidR="00ED6D8A" w:rsidRPr="00864085" w:rsidRDefault="00ED6D8A" w:rsidP="001B3C13">
            <w:pPr>
              <w:jc w:val="center"/>
              <w:rPr>
                <w:rFonts w:ascii="Arial" w:eastAsia="Arial" w:hAnsi="Arial" w:cs="Arial"/>
                <w:b/>
                <w:sz w:val="22"/>
                <w:szCs w:val="22"/>
              </w:rPr>
            </w:pPr>
            <w:r w:rsidRPr="00864085">
              <w:rPr>
                <w:rFonts w:ascii="Arial" w:eastAsia="Arial" w:hAnsi="Arial" w:cs="Arial"/>
                <w:b/>
                <w:sz w:val="22"/>
                <w:szCs w:val="22"/>
              </w:rPr>
              <w:t xml:space="preserve">Texto Propuesto </w:t>
            </w:r>
            <w:r w:rsidR="001B3C13">
              <w:rPr>
                <w:rFonts w:ascii="Arial" w:eastAsia="Arial" w:hAnsi="Arial" w:cs="Arial"/>
                <w:b/>
                <w:sz w:val="22"/>
                <w:szCs w:val="22"/>
              </w:rPr>
              <w:t>Segundo</w:t>
            </w:r>
            <w:r w:rsidRPr="00864085">
              <w:rPr>
                <w:rFonts w:ascii="Arial" w:eastAsia="Arial" w:hAnsi="Arial" w:cs="Arial"/>
                <w:b/>
                <w:sz w:val="22"/>
                <w:szCs w:val="22"/>
              </w:rPr>
              <w:t xml:space="preserve"> Debate</w:t>
            </w:r>
          </w:p>
        </w:tc>
        <w:tc>
          <w:tcPr>
            <w:tcW w:w="3118" w:type="dxa"/>
          </w:tcPr>
          <w:p w14:paraId="5CBB685A" w14:textId="77777777" w:rsidR="00ED6D8A" w:rsidRPr="00864085" w:rsidRDefault="00ED6D8A" w:rsidP="00A32805">
            <w:pPr>
              <w:jc w:val="center"/>
              <w:rPr>
                <w:rFonts w:ascii="Arial" w:eastAsia="Arial" w:hAnsi="Arial" w:cs="Arial"/>
                <w:b/>
                <w:sz w:val="22"/>
                <w:szCs w:val="22"/>
              </w:rPr>
            </w:pPr>
            <w:r w:rsidRPr="00864085">
              <w:rPr>
                <w:rFonts w:ascii="Arial" w:eastAsia="Arial" w:hAnsi="Arial" w:cs="Arial"/>
                <w:b/>
                <w:sz w:val="22"/>
                <w:szCs w:val="22"/>
              </w:rPr>
              <w:t>Justificación</w:t>
            </w:r>
          </w:p>
        </w:tc>
      </w:tr>
      <w:tr w:rsidR="00ED6D8A" w:rsidRPr="00864085" w14:paraId="6C0735EC" w14:textId="77777777" w:rsidTr="00F20E1D">
        <w:trPr>
          <w:trHeight w:val="1285"/>
        </w:trPr>
        <w:tc>
          <w:tcPr>
            <w:tcW w:w="506" w:type="dxa"/>
            <w:vAlign w:val="center"/>
          </w:tcPr>
          <w:p w14:paraId="1F0463B6" w14:textId="77777777" w:rsidR="00ED6D8A" w:rsidRPr="00864085" w:rsidRDefault="00ED6D8A" w:rsidP="00A32805">
            <w:pPr>
              <w:jc w:val="center"/>
              <w:rPr>
                <w:rFonts w:ascii="Arial" w:eastAsia="Arial" w:hAnsi="Arial" w:cs="Arial"/>
                <w:b/>
                <w:sz w:val="22"/>
                <w:szCs w:val="22"/>
              </w:rPr>
            </w:pPr>
          </w:p>
        </w:tc>
        <w:tc>
          <w:tcPr>
            <w:tcW w:w="3033" w:type="dxa"/>
            <w:vAlign w:val="center"/>
          </w:tcPr>
          <w:p w14:paraId="0672050D" w14:textId="77777777" w:rsidR="00ED6D8A" w:rsidRPr="00864085" w:rsidRDefault="00ED6D8A" w:rsidP="00A32805">
            <w:pPr>
              <w:spacing w:after="160"/>
              <w:jc w:val="center"/>
              <w:rPr>
                <w:rFonts w:ascii="Arial" w:eastAsia="Arial" w:hAnsi="Arial" w:cs="Arial"/>
                <w:b/>
                <w:sz w:val="22"/>
                <w:szCs w:val="22"/>
              </w:rPr>
            </w:pPr>
            <w:r w:rsidRPr="00864085">
              <w:rPr>
                <w:rFonts w:ascii="Arial" w:eastAsia="Arial" w:hAnsi="Arial" w:cs="Arial"/>
                <w:b/>
                <w:sz w:val="22"/>
                <w:szCs w:val="22"/>
              </w:rPr>
              <w:t>“POR MEDIO DEL CUAL SE MODIFICA EL ARTÍCULO 107 DE LA CONSTITUCIÓN POLÍTICA DE COLOMBIA”</w:t>
            </w:r>
          </w:p>
        </w:tc>
        <w:tc>
          <w:tcPr>
            <w:tcW w:w="2977" w:type="dxa"/>
            <w:vAlign w:val="center"/>
          </w:tcPr>
          <w:p w14:paraId="5F388595" w14:textId="77777777" w:rsidR="00ED6D8A" w:rsidRPr="00864085" w:rsidRDefault="00ED6D8A" w:rsidP="00A32805">
            <w:pPr>
              <w:jc w:val="center"/>
              <w:rPr>
                <w:rFonts w:ascii="Arial" w:eastAsia="Arial" w:hAnsi="Arial" w:cs="Arial"/>
                <w:sz w:val="22"/>
                <w:szCs w:val="22"/>
              </w:rPr>
            </w:pPr>
            <w:r w:rsidRPr="00864085">
              <w:rPr>
                <w:rFonts w:ascii="Arial" w:eastAsia="Arial" w:hAnsi="Arial" w:cs="Arial"/>
                <w:sz w:val="22"/>
                <w:szCs w:val="22"/>
              </w:rPr>
              <w:t>Sin cambios</w:t>
            </w:r>
          </w:p>
        </w:tc>
        <w:tc>
          <w:tcPr>
            <w:tcW w:w="3118" w:type="dxa"/>
            <w:vAlign w:val="center"/>
          </w:tcPr>
          <w:p w14:paraId="1669985F" w14:textId="77777777" w:rsidR="00ED6D8A" w:rsidRPr="00864085" w:rsidRDefault="00ED6D8A" w:rsidP="00A32805">
            <w:pPr>
              <w:jc w:val="center"/>
              <w:rPr>
                <w:rFonts w:ascii="Arial" w:eastAsia="Arial" w:hAnsi="Arial" w:cs="Arial"/>
                <w:sz w:val="22"/>
                <w:szCs w:val="22"/>
              </w:rPr>
            </w:pPr>
            <w:r w:rsidRPr="00864085">
              <w:rPr>
                <w:rFonts w:ascii="Arial" w:eastAsia="Arial" w:hAnsi="Arial" w:cs="Arial"/>
                <w:sz w:val="22"/>
                <w:szCs w:val="22"/>
              </w:rPr>
              <w:t>Sin cambios</w:t>
            </w:r>
          </w:p>
        </w:tc>
      </w:tr>
      <w:tr w:rsidR="001B3C13" w:rsidRPr="00864085" w14:paraId="14E2CCB8" w14:textId="77777777" w:rsidTr="00F20E1D">
        <w:trPr>
          <w:trHeight w:val="697"/>
        </w:trPr>
        <w:tc>
          <w:tcPr>
            <w:tcW w:w="506" w:type="dxa"/>
            <w:vAlign w:val="center"/>
          </w:tcPr>
          <w:p w14:paraId="6BAC8E86" w14:textId="77777777" w:rsidR="001B3C13" w:rsidRPr="00864085" w:rsidRDefault="001B3C13" w:rsidP="001B3C13">
            <w:pPr>
              <w:jc w:val="center"/>
              <w:rPr>
                <w:rFonts w:ascii="Arial" w:eastAsia="Arial" w:hAnsi="Arial" w:cs="Arial"/>
                <w:b/>
                <w:sz w:val="22"/>
                <w:szCs w:val="22"/>
              </w:rPr>
            </w:pPr>
          </w:p>
        </w:tc>
        <w:tc>
          <w:tcPr>
            <w:tcW w:w="3033" w:type="dxa"/>
            <w:vAlign w:val="center"/>
          </w:tcPr>
          <w:p w14:paraId="55E4AB2E" w14:textId="1DB538AC" w:rsidR="001B3C13" w:rsidRPr="00864085" w:rsidRDefault="001B3C13" w:rsidP="001B3C13">
            <w:pPr>
              <w:jc w:val="center"/>
              <w:rPr>
                <w:rFonts w:ascii="Arial" w:eastAsia="Arial" w:hAnsi="Arial" w:cs="Arial"/>
                <w:sz w:val="22"/>
                <w:szCs w:val="22"/>
              </w:rPr>
            </w:pPr>
            <w:r w:rsidRPr="00864085">
              <w:rPr>
                <w:rFonts w:ascii="Arial" w:eastAsia="Arial" w:hAnsi="Arial" w:cs="Arial"/>
                <w:b/>
                <w:sz w:val="22"/>
                <w:szCs w:val="22"/>
                <w:u w:val="single"/>
              </w:rPr>
              <w:t>EL CONGRESO DE LA REPÚBLICA DE COLOMBIA</w:t>
            </w:r>
          </w:p>
        </w:tc>
        <w:tc>
          <w:tcPr>
            <w:tcW w:w="2977" w:type="dxa"/>
            <w:vAlign w:val="center"/>
          </w:tcPr>
          <w:p w14:paraId="4087F155" w14:textId="27608E41" w:rsidR="001B3C13" w:rsidRPr="00864085" w:rsidRDefault="001B3C13" w:rsidP="001B3C13">
            <w:pPr>
              <w:jc w:val="center"/>
              <w:rPr>
                <w:rFonts w:ascii="Arial" w:eastAsia="Arial" w:hAnsi="Arial" w:cs="Arial"/>
                <w:sz w:val="22"/>
                <w:szCs w:val="22"/>
                <w:u w:val="single"/>
              </w:rPr>
            </w:pPr>
            <w:r w:rsidRPr="00864085">
              <w:rPr>
                <w:rFonts w:ascii="Arial" w:eastAsia="Arial" w:hAnsi="Arial" w:cs="Arial"/>
                <w:sz w:val="22"/>
                <w:szCs w:val="22"/>
              </w:rPr>
              <w:t>Sin cambios</w:t>
            </w:r>
          </w:p>
        </w:tc>
        <w:tc>
          <w:tcPr>
            <w:tcW w:w="3118" w:type="dxa"/>
            <w:vAlign w:val="center"/>
          </w:tcPr>
          <w:p w14:paraId="3A4219C1" w14:textId="1CA2AB58" w:rsidR="001B3C13" w:rsidRPr="00864085" w:rsidRDefault="001B3C13" w:rsidP="001B3C13">
            <w:pPr>
              <w:jc w:val="center"/>
              <w:rPr>
                <w:rFonts w:ascii="Arial" w:eastAsia="Arial" w:hAnsi="Arial" w:cs="Arial"/>
                <w:sz w:val="22"/>
                <w:szCs w:val="22"/>
              </w:rPr>
            </w:pPr>
            <w:r w:rsidRPr="0066206B">
              <w:rPr>
                <w:rFonts w:ascii="Arial" w:eastAsia="Arial" w:hAnsi="Arial" w:cs="Arial"/>
                <w:sz w:val="22"/>
                <w:szCs w:val="22"/>
              </w:rPr>
              <w:t>Sin cambios</w:t>
            </w:r>
          </w:p>
        </w:tc>
      </w:tr>
      <w:tr w:rsidR="001B3C13" w:rsidRPr="00864085" w14:paraId="5623F07D" w14:textId="77777777" w:rsidTr="00F20E1D">
        <w:trPr>
          <w:trHeight w:val="423"/>
        </w:trPr>
        <w:tc>
          <w:tcPr>
            <w:tcW w:w="506" w:type="dxa"/>
            <w:vAlign w:val="center"/>
          </w:tcPr>
          <w:p w14:paraId="5BD46CE2" w14:textId="77777777" w:rsidR="001B3C13" w:rsidRPr="00864085" w:rsidRDefault="001B3C13" w:rsidP="001B3C13">
            <w:pPr>
              <w:jc w:val="center"/>
              <w:rPr>
                <w:rFonts w:ascii="Arial" w:eastAsia="Arial" w:hAnsi="Arial" w:cs="Arial"/>
                <w:b/>
                <w:sz w:val="22"/>
                <w:szCs w:val="22"/>
              </w:rPr>
            </w:pPr>
          </w:p>
        </w:tc>
        <w:tc>
          <w:tcPr>
            <w:tcW w:w="3033" w:type="dxa"/>
            <w:vAlign w:val="center"/>
          </w:tcPr>
          <w:p w14:paraId="7F620339" w14:textId="4C4BE9C9" w:rsidR="001B3C13" w:rsidRPr="00864085" w:rsidRDefault="001B3C13" w:rsidP="001B3C13">
            <w:pPr>
              <w:jc w:val="center"/>
              <w:rPr>
                <w:rFonts w:ascii="Arial" w:eastAsia="Arial" w:hAnsi="Arial" w:cs="Arial"/>
                <w:b/>
                <w:sz w:val="22"/>
                <w:szCs w:val="22"/>
              </w:rPr>
            </w:pPr>
            <w:r w:rsidRPr="00864085">
              <w:rPr>
                <w:rFonts w:ascii="Arial" w:eastAsia="Arial" w:hAnsi="Arial" w:cs="Arial"/>
                <w:b/>
                <w:sz w:val="22"/>
                <w:szCs w:val="22"/>
                <w:u w:val="single"/>
              </w:rPr>
              <w:t>DECRETA:</w:t>
            </w:r>
          </w:p>
        </w:tc>
        <w:tc>
          <w:tcPr>
            <w:tcW w:w="2977" w:type="dxa"/>
            <w:vAlign w:val="center"/>
          </w:tcPr>
          <w:p w14:paraId="6E229BD6" w14:textId="3E3E25E3" w:rsidR="001B3C13" w:rsidRPr="00864085" w:rsidRDefault="001B3C13" w:rsidP="001B3C13">
            <w:pPr>
              <w:jc w:val="center"/>
              <w:rPr>
                <w:rFonts w:ascii="Arial" w:eastAsia="Arial" w:hAnsi="Arial" w:cs="Arial"/>
                <w:sz w:val="22"/>
                <w:szCs w:val="22"/>
                <w:u w:val="single"/>
              </w:rPr>
            </w:pPr>
            <w:r w:rsidRPr="00864085">
              <w:rPr>
                <w:rFonts w:ascii="Arial" w:eastAsia="Arial" w:hAnsi="Arial" w:cs="Arial"/>
                <w:sz w:val="22"/>
                <w:szCs w:val="22"/>
              </w:rPr>
              <w:t>Sin cambios</w:t>
            </w:r>
          </w:p>
        </w:tc>
        <w:tc>
          <w:tcPr>
            <w:tcW w:w="3118" w:type="dxa"/>
            <w:vAlign w:val="center"/>
          </w:tcPr>
          <w:p w14:paraId="40C163F1" w14:textId="7856313B" w:rsidR="001B3C13" w:rsidRPr="00864085" w:rsidRDefault="001B3C13" w:rsidP="001B3C13">
            <w:pPr>
              <w:jc w:val="center"/>
              <w:rPr>
                <w:rFonts w:ascii="Arial" w:eastAsia="Arial" w:hAnsi="Arial" w:cs="Arial"/>
                <w:sz w:val="22"/>
                <w:szCs w:val="22"/>
              </w:rPr>
            </w:pPr>
            <w:r w:rsidRPr="0066206B">
              <w:rPr>
                <w:rFonts w:ascii="Arial" w:eastAsia="Arial" w:hAnsi="Arial" w:cs="Arial"/>
                <w:sz w:val="22"/>
                <w:szCs w:val="22"/>
              </w:rPr>
              <w:t>Sin cambios</w:t>
            </w:r>
          </w:p>
        </w:tc>
      </w:tr>
      <w:tr w:rsidR="001B3C13" w:rsidRPr="00864085" w14:paraId="473F9456" w14:textId="77777777" w:rsidTr="00F20E1D">
        <w:tc>
          <w:tcPr>
            <w:tcW w:w="506" w:type="dxa"/>
            <w:vAlign w:val="center"/>
          </w:tcPr>
          <w:p w14:paraId="3BCDC061" w14:textId="77777777" w:rsidR="001B3C13" w:rsidRPr="00864085" w:rsidRDefault="001B3C13" w:rsidP="001B3C13">
            <w:pPr>
              <w:jc w:val="center"/>
              <w:rPr>
                <w:rFonts w:ascii="Arial" w:eastAsia="Arial" w:hAnsi="Arial" w:cs="Arial"/>
                <w:b/>
                <w:sz w:val="22"/>
                <w:szCs w:val="22"/>
              </w:rPr>
            </w:pPr>
            <w:r w:rsidRPr="00864085">
              <w:rPr>
                <w:rFonts w:ascii="Arial" w:eastAsia="Arial" w:hAnsi="Arial" w:cs="Arial"/>
                <w:b/>
                <w:sz w:val="22"/>
                <w:szCs w:val="22"/>
              </w:rPr>
              <w:lastRenderedPageBreak/>
              <w:t>1</w:t>
            </w:r>
          </w:p>
        </w:tc>
        <w:tc>
          <w:tcPr>
            <w:tcW w:w="3033" w:type="dxa"/>
          </w:tcPr>
          <w:p w14:paraId="5F5A2254" w14:textId="77777777" w:rsidR="001B3C13" w:rsidRPr="00864085" w:rsidRDefault="001B3C13" w:rsidP="001B3C13">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1FE3C93C" w14:textId="77777777" w:rsidR="001B3C13" w:rsidRPr="00864085" w:rsidRDefault="001B3C13" w:rsidP="001B3C13">
            <w:pPr>
              <w:pStyle w:val="NormalWeb"/>
              <w:spacing w:before="0" w:beforeAutospacing="0" w:after="160" w:afterAutospacing="0"/>
              <w:jc w:val="both"/>
              <w:rPr>
                <w:rFonts w:ascii="Arial" w:eastAsia="Arial" w:hAnsi="Arial" w:cs="Arial"/>
                <w:sz w:val="22"/>
                <w:szCs w:val="22"/>
              </w:rPr>
            </w:pPr>
            <w:r w:rsidRPr="00864085">
              <w:rPr>
                <w:rFonts w:ascii="Arial" w:hAnsi="Arial" w:cs="Arial"/>
                <w:i/>
                <w:iCs/>
                <w:color w:val="000000"/>
                <w:sz w:val="22"/>
                <w:szCs w:val="22"/>
              </w:rPr>
              <w:t>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tc>
        <w:tc>
          <w:tcPr>
            <w:tcW w:w="2977" w:type="dxa"/>
          </w:tcPr>
          <w:p w14:paraId="0D637D3F" w14:textId="77777777" w:rsidR="001B3C13" w:rsidRPr="00864085" w:rsidRDefault="001B3C13" w:rsidP="001B3C13">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00ABB8AD" w14:textId="2406BA8C" w:rsidR="001B3C13" w:rsidRPr="00864085" w:rsidRDefault="001B3C13" w:rsidP="001B3C13">
            <w:pPr>
              <w:jc w:val="both"/>
              <w:rPr>
                <w:rFonts w:ascii="Arial" w:eastAsia="Arial" w:hAnsi="Arial" w:cs="Arial"/>
                <w:sz w:val="22"/>
                <w:szCs w:val="22"/>
              </w:rPr>
            </w:pPr>
            <w:r w:rsidRPr="00864085">
              <w:rPr>
                <w:rFonts w:ascii="Arial" w:hAnsi="Arial" w:cs="Arial"/>
                <w:i/>
                <w:iCs/>
                <w:color w:val="000000"/>
                <w:sz w:val="22"/>
                <w:szCs w:val="22"/>
              </w:rPr>
              <w:t xml:space="preserve">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w:t>
            </w:r>
            <w:r w:rsidR="00BC5DE0">
              <w:rPr>
                <w:rFonts w:ascii="Arial" w:hAnsi="Arial" w:cs="Arial"/>
                <w:b/>
                <w:i/>
                <w:iCs/>
                <w:color w:val="000000"/>
                <w:sz w:val="22"/>
                <w:szCs w:val="22"/>
                <w:u w:val="single"/>
              </w:rPr>
              <w:t>o consejo comunitario</w:t>
            </w:r>
            <w:r w:rsidR="00BC5DE0" w:rsidRPr="00BC5DE0">
              <w:rPr>
                <w:rFonts w:ascii="Arial" w:hAnsi="Arial" w:cs="Arial"/>
                <w:i/>
                <w:iCs/>
                <w:color w:val="000000"/>
                <w:sz w:val="22"/>
                <w:szCs w:val="22"/>
              </w:rPr>
              <w:t xml:space="preserve"> </w:t>
            </w:r>
            <w:r w:rsidRPr="00864085">
              <w:rPr>
                <w:rFonts w:ascii="Arial" w:hAnsi="Arial" w:cs="Arial"/>
                <w:i/>
                <w:iCs/>
                <w:color w:val="000000"/>
                <w:sz w:val="22"/>
                <w:szCs w:val="22"/>
              </w:rPr>
              <w:t>que los avaló sin renunciar a la curul o incurrir en doble militancia, para que posteriormente puedan inscribirse en un</w:t>
            </w:r>
            <w:r w:rsidR="00BC5DE0">
              <w:rPr>
                <w:rFonts w:ascii="Arial" w:hAnsi="Arial" w:cs="Arial"/>
                <w:i/>
                <w:iCs/>
                <w:color w:val="000000"/>
                <w:sz w:val="22"/>
                <w:szCs w:val="22"/>
              </w:rPr>
              <w:t xml:space="preserve"> partido o movimiento político</w:t>
            </w:r>
            <w:r w:rsidR="00BC5DE0">
              <w:rPr>
                <w:rFonts w:ascii="Arial" w:hAnsi="Arial" w:cs="Arial"/>
                <w:b/>
                <w:i/>
                <w:iCs/>
                <w:color w:val="000000"/>
                <w:sz w:val="22"/>
                <w:szCs w:val="22"/>
                <w:u w:val="single"/>
              </w:rPr>
              <w:t>, consejo comunitario</w:t>
            </w:r>
            <w:r w:rsidR="00BC5DE0" w:rsidRPr="00BC5DE0">
              <w:rPr>
                <w:rFonts w:ascii="Arial" w:hAnsi="Arial" w:cs="Arial"/>
                <w:i/>
                <w:iCs/>
                <w:color w:val="000000"/>
                <w:sz w:val="22"/>
                <w:szCs w:val="22"/>
              </w:rPr>
              <w:t xml:space="preserve"> o</w:t>
            </w:r>
            <w:r w:rsidRPr="00864085">
              <w:rPr>
                <w:rFonts w:ascii="Arial" w:hAnsi="Arial" w:cs="Arial"/>
                <w:i/>
                <w:iCs/>
                <w:color w:val="000000"/>
                <w:sz w:val="22"/>
                <w:szCs w:val="22"/>
              </w:rPr>
              <w:t xml:space="preserve"> en un grupo significativo de ciudadanos.</w:t>
            </w:r>
          </w:p>
        </w:tc>
        <w:tc>
          <w:tcPr>
            <w:tcW w:w="3118" w:type="dxa"/>
            <w:vAlign w:val="center"/>
          </w:tcPr>
          <w:p w14:paraId="760AEA4A" w14:textId="30812EF8" w:rsidR="00BC5DE0" w:rsidRDefault="00BC5DE0" w:rsidP="00BC5DE0">
            <w:pPr>
              <w:jc w:val="both"/>
              <w:rPr>
                <w:rFonts w:ascii="Arial" w:eastAsia="Arial" w:hAnsi="Arial" w:cs="Arial"/>
                <w:sz w:val="22"/>
                <w:szCs w:val="22"/>
              </w:rPr>
            </w:pPr>
            <w:r>
              <w:rPr>
                <w:rFonts w:ascii="Arial" w:eastAsia="Arial" w:hAnsi="Arial" w:cs="Arial"/>
                <w:sz w:val="22"/>
                <w:szCs w:val="22"/>
              </w:rPr>
              <w:t xml:space="preserve">Se adiciona la expresión </w:t>
            </w:r>
            <w:r>
              <w:rPr>
                <w:rFonts w:ascii="Arial" w:eastAsia="Arial" w:hAnsi="Arial" w:cs="Arial"/>
                <w:sz w:val="22"/>
                <w:szCs w:val="22"/>
                <w:u w:val="single"/>
              </w:rPr>
              <w:t>consejo comunitario</w:t>
            </w:r>
            <w:r>
              <w:rPr>
                <w:rFonts w:ascii="Arial" w:eastAsia="Arial" w:hAnsi="Arial" w:cs="Arial"/>
                <w:sz w:val="22"/>
                <w:szCs w:val="22"/>
              </w:rPr>
              <w:t xml:space="preserve"> de conformidad con lo manifestado en una de las proposiciones del primer debate que fue dejada como constancia.</w:t>
            </w:r>
          </w:p>
          <w:p w14:paraId="56D868F6" w14:textId="035C5B95" w:rsidR="00BC5DE0" w:rsidRPr="00BC5DE0" w:rsidRDefault="00BC5DE0" w:rsidP="00BC5DE0">
            <w:pPr>
              <w:rPr>
                <w:rFonts w:ascii="Arial" w:eastAsia="Arial" w:hAnsi="Arial" w:cs="Arial"/>
                <w:sz w:val="22"/>
                <w:szCs w:val="22"/>
              </w:rPr>
            </w:pPr>
          </w:p>
        </w:tc>
      </w:tr>
      <w:tr w:rsidR="001B3C13" w:rsidRPr="00864085" w14:paraId="165C1026" w14:textId="77777777" w:rsidTr="00F20E1D">
        <w:tc>
          <w:tcPr>
            <w:tcW w:w="506" w:type="dxa"/>
            <w:vAlign w:val="center"/>
          </w:tcPr>
          <w:p w14:paraId="6D2A8CEB" w14:textId="77777777" w:rsidR="001B3C13" w:rsidRPr="00864085" w:rsidRDefault="001B3C13" w:rsidP="001B3C13">
            <w:pPr>
              <w:jc w:val="center"/>
              <w:rPr>
                <w:rFonts w:ascii="Arial" w:eastAsia="Arial" w:hAnsi="Arial" w:cs="Arial"/>
                <w:b/>
                <w:sz w:val="22"/>
                <w:szCs w:val="22"/>
              </w:rPr>
            </w:pPr>
            <w:r w:rsidRPr="00864085">
              <w:rPr>
                <w:rFonts w:ascii="Arial" w:eastAsia="Arial" w:hAnsi="Arial" w:cs="Arial"/>
                <w:b/>
                <w:sz w:val="22"/>
                <w:szCs w:val="22"/>
              </w:rPr>
              <w:t>2</w:t>
            </w:r>
          </w:p>
        </w:tc>
        <w:tc>
          <w:tcPr>
            <w:tcW w:w="3033" w:type="dxa"/>
          </w:tcPr>
          <w:p w14:paraId="146CFFDF" w14:textId="0637BC38" w:rsidR="001B3C13" w:rsidRPr="00ED6D8A" w:rsidRDefault="001B3C13" w:rsidP="001B3C13">
            <w:pPr>
              <w:jc w:val="both"/>
              <w:rPr>
                <w:rFonts w:ascii="Arial" w:eastAsia="Arial" w:hAnsi="Arial" w:cs="Arial"/>
                <w:bCs/>
                <w:sz w:val="22"/>
                <w:szCs w:val="22"/>
              </w:rPr>
            </w:pPr>
            <w:r w:rsidRPr="00ED6D8A">
              <w:rPr>
                <w:rFonts w:ascii="Arial" w:eastAsia="Arial" w:hAnsi="Arial" w:cs="Arial"/>
                <w:b/>
                <w:sz w:val="22"/>
                <w:szCs w:val="22"/>
              </w:rPr>
              <w:t xml:space="preserve">ARTÍCULO 2. Vigencia. </w:t>
            </w:r>
            <w:r w:rsidRPr="00ED6D8A">
              <w:rPr>
                <w:rFonts w:ascii="Arial" w:eastAsia="Arial" w:hAnsi="Arial" w:cs="Arial"/>
                <w:bCs/>
                <w:sz w:val="22"/>
                <w:szCs w:val="22"/>
              </w:rPr>
              <w:t xml:space="preserve">El presente Acto Legislativo rige a partir de su promulgación </w:t>
            </w:r>
            <w:r w:rsidRPr="001B3C13">
              <w:rPr>
                <w:rFonts w:ascii="Arial" w:eastAsia="Arial" w:hAnsi="Arial" w:cs="Arial"/>
                <w:bCs/>
                <w:strike/>
                <w:color w:val="FF0000"/>
                <w:sz w:val="22"/>
                <w:szCs w:val="22"/>
              </w:rPr>
              <w:t>y deroga todas las disposiciones que le sean contrarias.</w:t>
            </w:r>
          </w:p>
        </w:tc>
        <w:tc>
          <w:tcPr>
            <w:tcW w:w="2977" w:type="dxa"/>
          </w:tcPr>
          <w:p w14:paraId="34A0C217" w14:textId="221D26CC" w:rsidR="001B3C13" w:rsidRPr="00ED6D8A" w:rsidRDefault="001B3C13" w:rsidP="001B3C13">
            <w:pPr>
              <w:jc w:val="both"/>
              <w:rPr>
                <w:rFonts w:ascii="Arial" w:eastAsia="Arial" w:hAnsi="Arial" w:cs="Arial"/>
                <w:sz w:val="22"/>
                <w:szCs w:val="22"/>
              </w:rPr>
            </w:pPr>
            <w:r w:rsidRPr="00ED6D8A">
              <w:rPr>
                <w:rFonts w:ascii="Arial" w:eastAsia="Arial" w:hAnsi="Arial" w:cs="Arial"/>
                <w:b/>
                <w:sz w:val="22"/>
                <w:szCs w:val="22"/>
              </w:rPr>
              <w:t>ARTÍCULO 2. Vigencia.</w:t>
            </w:r>
            <w:r w:rsidRPr="00ED6D8A">
              <w:rPr>
                <w:rFonts w:ascii="Arial" w:eastAsia="Arial" w:hAnsi="Arial" w:cs="Arial"/>
                <w:sz w:val="22"/>
                <w:szCs w:val="22"/>
              </w:rPr>
              <w:t xml:space="preserve"> </w:t>
            </w:r>
            <w:r w:rsidRPr="00ED6D8A">
              <w:rPr>
                <w:rFonts w:ascii="Arial" w:eastAsia="Arial" w:hAnsi="Arial" w:cs="Arial"/>
                <w:bCs/>
                <w:sz w:val="22"/>
                <w:szCs w:val="22"/>
              </w:rPr>
              <w:t>El presente Acto Legislativo r</w:t>
            </w:r>
            <w:r>
              <w:rPr>
                <w:rFonts w:ascii="Arial" w:eastAsia="Arial" w:hAnsi="Arial" w:cs="Arial"/>
                <w:bCs/>
                <w:sz w:val="22"/>
                <w:szCs w:val="22"/>
              </w:rPr>
              <w:t>ige a partir de su promulgación.</w:t>
            </w:r>
          </w:p>
        </w:tc>
        <w:tc>
          <w:tcPr>
            <w:tcW w:w="3118" w:type="dxa"/>
          </w:tcPr>
          <w:p w14:paraId="1642A90D" w14:textId="4117DF15" w:rsidR="001B3C13" w:rsidRPr="00864085" w:rsidRDefault="001B3C13" w:rsidP="001B3C13">
            <w:pPr>
              <w:jc w:val="both"/>
              <w:rPr>
                <w:rFonts w:ascii="Arial" w:eastAsia="Arial" w:hAnsi="Arial" w:cs="Arial"/>
                <w:sz w:val="22"/>
                <w:szCs w:val="22"/>
              </w:rPr>
            </w:pPr>
            <w:r w:rsidRPr="00864085">
              <w:rPr>
                <w:rFonts w:ascii="Arial" w:eastAsia="Arial" w:hAnsi="Arial" w:cs="Arial"/>
                <w:sz w:val="22"/>
                <w:szCs w:val="22"/>
              </w:rPr>
              <w:t xml:space="preserve">Se </w:t>
            </w:r>
            <w:r>
              <w:rPr>
                <w:rFonts w:ascii="Arial" w:eastAsia="Arial" w:hAnsi="Arial" w:cs="Arial"/>
                <w:sz w:val="22"/>
                <w:szCs w:val="22"/>
              </w:rPr>
              <w:t>ajusta redacción eliminando la palabra derogatorias.</w:t>
            </w:r>
          </w:p>
        </w:tc>
      </w:tr>
    </w:tbl>
    <w:p w14:paraId="5C8014DB" w14:textId="357C6A84" w:rsidR="00ED6D8A" w:rsidRPr="00ED6D8A" w:rsidRDefault="00ED6D8A" w:rsidP="00ED6D8A">
      <w:pPr>
        <w:jc w:val="both"/>
        <w:rPr>
          <w:rFonts w:ascii="Arial" w:eastAsia="Arial" w:hAnsi="Arial" w:cs="Arial"/>
          <w:sz w:val="22"/>
          <w:szCs w:val="22"/>
        </w:rPr>
      </w:pPr>
    </w:p>
    <w:p w14:paraId="32E104B5" w14:textId="2528DF15" w:rsidR="00D92D45" w:rsidRPr="00BE51A8" w:rsidRDefault="00D92D45" w:rsidP="004F3306">
      <w:pPr>
        <w:pBdr>
          <w:top w:val="nil"/>
          <w:left w:val="nil"/>
          <w:bottom w:val="nil"/>
          <w:right w:val="nil"/>
          <w:between w:val="nil"/>
        </w:pBdr>
        <w:ind w:right="115"/>
        <w:rPr>
          <w:rFonts w:ascii="Arial" w:eastAsia="Arial" w:hAnsi="Arial" w:cs="Arial"/>
          <w:color w:val="000000"/>
          <w:sz w:val="22"/>
          <w:szCs w:val="22"/>
        </w:rPr>
      </w:pPr>
      <w:bookmarkStart w:id="6" w:name="_heading=h.gly2vhlp14kr" w:colFirst="0" w:colLast="0"/>
      <w:bookmarkEnd w:id="6"/>
    </w:p>
    <w:p w14:paraId="5E3BEF69" w14:textId="319515BA" w:rsidR="00806C5F" w:rsidRPr="00BE51A8" w:rsidRDefault="000D50BC" w:rsidP="00BE51A8">
      <w:pPr>
        <w:pStyle w:val="Prrafodelista"/>
        <w:numPr>
          <w:ilvl w:val="0"/>
          <w:numId w:val="5"/>
        </w:numPr>
        <w:pBdr>
          <w:top w:val="nil"/>
          <w:left w:val="nil"/>
          <w:bottom w:val="nil"/>
          <w:right w:val="nil"/>
          <w:between w:val="nil"/>
        </w:pBdr>
        <w:ind w:right="115"/>
        <w:rPr>
          <w:rFonts w:ascii="Arial" w:eastAsia="Arial" w:hAnsi="Arial" w:cs="Arial"/>
          <w:color w:val="000000"/>
          <w:sz w:val="22"/>
          <w:szCs w:val="22"/>
        </w:rPr>
      </w:pPr>
      <w:r w:rsidRPr="00BE51A8">
        <w:rPr>
          <w:rFonts w:ascii="Arial" w:eastAsia="Arial" w:hAnsi="Arial" w:cs="Arial"/>
          <w:b/>
          <w:color w:val="000000"/>
          <w:sz w:val="22"/>
          <w:szCs w:val="22"/>
          <w:u w:val="single"/>
        </w:rPr>
        <w:t>CONFLICTO DE INTERÉS</w:t>
      </w:r>
    </w:p>
    <w:p w14:paraId="3C5C80A9"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43C0B45A"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52D3BC2F"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lastRenderedPageBreak/>
        <w:t>“Artículo 1º. El artículo 286 de la Ley 5 de 1992 quedará así: (…)</w:t>
      </w:r>
    </w:p>
    <w:p w14:paraId="1FE72899" w14:textId="77777777" w:rsidR="00806C5F" w:rsidRDefault="00806C5F">
      <w:pPr>
        <w:spacing w:before="240"/>
        <w:ind w:right="912"/>
        <w:jc w:val="both"/>
        <w:rPr>
          <w:rFonts w:ascii="Arial" w:eastAsia="Arial" w:hAnsi="Arial" w:cs="Arial"/>
          <w:sz w:val="22"/>
          <w:szCs w:val="22"/>
        </w:rPr>
      </w:pPr>
    </w:p>
    <w:p w14:paraId="020D410A" w14:textId="77777777" w:rsidR="00806C5F" w:rsidRDefault="000D50BC">
      <w:pPr>
        <w:ind w:left="1080" w:right="912" w:hanging="360"/>
        <w:jc w:val="both"/>
        <w:rPr>
          <w:rFonts w:ascii="Arial" w:eastAsia="Arial" w:hAnsi="Arial" w:cs="Arial"/>
          <w:i/>
          <w:sz w:val="22"/>
          <w:szCs w:val="22"/>
        </w:rPr>
      </w:pPr>
      <w:r>
        <w:rPr>
          <w:rFonts w:ascii="Arial" w:eastAsia="Arial" w:hAnsi="Arial" w:cs="Arial"/>
          <w:b/>
          <w:i/>
          <w:sz w:val="22"/>
          <w:szCs w:val="22"/>
        </w:rPr>
        <w:t xml:space="preserve">a) </w:t>
      </w:r>
      <w:r>
        <w:rPr>
          <w:rFonts w:ascii="Arial" w:eastAsia="Arial" w:hAnsi="Arial"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Pr>
          <w:rFonts w:ascii="Arial" w:eastAsia="Arial" w:hAnsi="Arial" w:cs="Arial"/>
          <w:sz w:val="22"/>
          <w:szCs w:val="22"/>
        </w:rPr>
        <w:br/>
      </w:r>
    </w:p>
    <w:p w14:paraId="5184CCBC" w14:textId="77777777" w:rsidR="00806C5F" w:rsidRDefault="000D50BC">
      <w:pPr>
        <w:ind w:left="1080" w:right="912" w:hanging="360"/>
        <w:jc w:val="both"/>
        <w:rPr>
          <w:rFonts w:ascii="Arial" w:eastAsia="Arial" w:hAnsi="Arial" w:cs="Arial"/>
          <w:sz w:val="22"/>
          <w:szCs w:val="22"/>
        </w:rPr>
      </w:pPr>
      <w:r>
        <w:rPr>
          <w:rFonts w:ascii="Arial" w:eastAsia="Arial" w:hAnsi="Arial" w:cs="Arial"/>
          <w:b/>
          <w:i/>
          <w:sz w:val="22"/>
          <w:szCs w:val="22"/>
        </w:rPr>
        <w:t>b)</w:t>
      </w:r>
      <w:r>
        <w:rPr>
          <w:rFonts w:ascii="Arial" w:eastAsia="Arial" w:hAnsi="Arial" w:cs="Arial"/>
          <w:sz w:val="22"/>
          <w:szCs w:val="22"/>
        </w:rPr>
        <w:tab/>
      </w:r>
      <w:r>
        <w:rPr>
          <w:rFonts w:ascii="Arial" w:eastAsia="Arial" w:hAnsi="Arial" w:cs="Arial"/>
          <w:i/>
          <w:sz w:val="22"/>
          <w:szCs w:val="22"/>
        </w:rPr>
        <w:t>Beneficio actual: aquel que efectivamente se configura en las circunstancias presentes y existentes al momento en el que el congresista participa de la decisión.</w:t>
      </w:r>
    </w:p>
    <w:p w14:paraId="6EAF39AA" w14:textId="77777777" w:rsidR="00806C5F" w:rsidRDefault="00806C5F">
      <w:pPr>
        <w:ind w:left="1080" w:right="912" w:hanging="360"/>
        <w:jc w:val="both"/>
        <w:rPr>
          <w:rFonts w:ascii="Arial" w:eastAsia="Arial" w:hAnsi="Arial" w:cs="Arial"/>
          <w:i/>
          <w:sz w:val="22"/>
          <w:szCs w:val="22"/>
        </w:rPr>
      </w:pPr>
    </w:p>
    <w:p w14:paraId="534418C8" w14:textId="77777777" w:rsidR="00806C5F" w:rsidRDefault="000D50BC">
      <w:pPr>
        <w:ind w:left="1080" w:right="912" w:hanging="360"/>
        <w:jc w:val="both"/>
        <w:rPr>
          <w:rFonts w:ascii="Arial" w:eastAsia="Arial" w:hAnsi="Arial" w:cs="Arial"/>
          <w:i/>
          <w:sz w:val="22"/>
          <w:szCs w:val="22"/>
        </w:rPr>
      </w:pPr>
      <w:r>
        <w:rPr>
          <w:rFonts w:ascii="Arial" w:eastAsia="Arial" w:hAnsi="Arial" w:cs="Arial"/>
          <w:b/>
          <w:i/>
          <w:sz w:val="22"/>
          <w:szCs w:val="22"/>
        </w:rPr>
        <w:t>c)</w:t>
      </w:r>
      <w:r>
        <w:rPr>
          <w:rFonts w:ascii="Arial" w:eastAsia="Arial" w:hAnsi="Arial" w:cs="Arial"/>
          <w:sz w:val="22"/>
          <w:szCs w:val="22"/>
        </w:rPr>
        <w:tab/>
      </w:r>
      <w:r>
        <w:rPr>
          <w:rFonts w:ascii="Arial" w:eastAsia="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76778B64" w14:textId="77777777" w:rsidR="00806C5F" w:rsidRDefault="000D50BC">
      <w:pPr>
        <w:spacing w:before="240"/>
        <w:ind w:right="912"/>
        <w:jc w:val="both"/>
        <w:rPr>
          <w:rFonts w:ascii="Arial" w:eastAsia="Arial" w:hAnsi="Arial" w:cs="Arial"/>
          <w:sz w:val="22"/>
          <w:szCs w:val="22"/>
        </w:rPr>
      </w:pPr>
      <w:r>
        <w:rPr>
          <w:rFonts w:ascii="Arial" w:eastAsia="Arial" w:hAnsi="Arial" w:cs="Arial"/>
          <w:sz w:val="22"/>
          <w:szCs w:val="22"/>
        </w:rPr>
        <w:t>Para todos los efectos se entiende que no hay conflicto de interés en las siguientes circunstancias:</w:t>
      </w:r>
      <w:r>
        <w:rPr>
          <w:rFonts w:ascii="Arial" w:eastAsia="Arial" w:hAnsi="Arial" w:cs="Arial"/>
          <w:sz w:val="22"/>
          <w:szCs w:val="22"/>
        </w:rPr>
        <w:br/>
      </w:r>
    </w:p>
    <w:p w14:paraId="632B7A41"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14:paraId="15FE046E" w14:textId="77777777" w:rsidR="00806C5F" w:rsidRDefault="00806C5F">
      <w:pPr>
        <w:ind w:left="720" w:right="912"/>
        <w:jc w:val="both"/>
        <w:rPr>
          <w:rFonts w:ascii="Arial" w:eastAsia="Arial" w:hAnsi="Arial" w:cs="Arial"/>
          <w:i/>
          <w:sz w:val="22"/>
          <w:szCs w:val="22"/>
        </w:rPr>
      </w:pPr>
    </w:p>
    <w:p w14:paraId="4CFCAA41"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b. Cuando el beneficio podría o no configurarse para el congresista en el futuro.</w:t>
      </w:r>
    </w:p>
    <w:p w14:paraId="141C6598" w14:textId="77777777" w:rsidR="00806C5F" w:rsidRDefault="00806C5F">
      <w:pPr>
        <w:ind w:left="720" w:right="912"/>
        <w:jc w:val="both"/>
        <w:rPr>
          <w:rFonts w:ascii="Arial" w:eastAsia="Arial" w:hAnsi="Arial" w:cs="Arial"/>
          <w:i/>
          <w:sz w:val="22"/>
          <w:szCs w:val="22"/>
        </w:rPr>
      </w:pPr>
    </w:p>
    <w:p w14:paraId="207233DD" w14:textId="4377DDF0" w:rsidR="00806C5F" w:rsidRDefault="000D50BC">
      <w:pPr>
        <w:ind w:left="720" w:right="912"/>
        <w:jc w:val="both"/>
        <w:rPr>
          <w:rFonts w:ascii="Arial" w:eastAsia="Arial" w:hAnsi="Arial" w:cs="Arial"/>
          <w:i/>
          <w:sz w:val="22"/>
          <w:szCs w:val="22"/>
        </w:rPr>
      </w:pPr>
      <w:r>
        <w:rPr>
          <w:rFonts w:ascii="Arial" w:eastAsia="Arial" w:hAnsi="Arial" w:cs="Arial"/>
          <w:i/>
          <w:sz w:val="22"/>
          <w:szCs w:val="22"/>
        </w:rPr>
        <w:t xml:space="preserve">c. Cuando el congresista participe, discuta o vote artículos de proyectos de ley o acto legislativo de carácter particular, que establezcan sanciones o disminuyan beneficios, en el cual, el congresista tiene </w:t>
      </w:r>
      <w:r w:rsidR="001B3C13">
        <w:rPr>
          <w:rFonts w:ascii="Arial" w:eastAsia="Arial" w:hAnsi="Arial" w:cs="Arial"/>
          <w:i/>
          <w:sz w:val="22"/>
          <w:szCs w:val="22"/>
        </w:rPr>
        <w:t>un interés</w:t>
      </w:r>
      <w:r>
        <w:rPr>
          <w:rFonts w:ascii="Arial" w:eastAsia="Arial" w:hAnsi="Arial" w:cs="Arial"/>
          <w:i/>
          <w:sz w:val="22"/>
          <w:szCs w:val="22"/>
        </w:rPr>
        <w:t xml:space="preserve"> particular, actual y directo. El voto negativo no constituirá conflicto de interés cuando mantiene la normatividad vigente.</w:t>
      </w:r>
    </w:p>
    <w:p w14:paraId="77AB9D98" w14:textId="77777777" w:rsidR="00806C5F" w:rsidRDefault="00806C5F" w:rsidP="0079354A">
      <w:pPr>
        <w:ind w:right="912"/>
        <w:jc w:val="both"/>
        <w:rPr>
          <w:rFonts w:ascii="Arial" w:eastAsia="Arial" w:hAnsi="Arial" w:cs="Arial"/>
          <w:i/>
          <w:sz w:val="22"/>
          <w:szCs w:val="22"/>
        </w:rPr>
      </w:pPr>
    </w:p>
    <w:p w14:paraId="0DC9BD78"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F7651C7" w14:textId="77777777" w:rsidR="00806C5F" w:rsidRDefault="00806C5F">
      <w:pPr>
        <w:ind w:left="720" w:right="912"/>
        <w:jc w:val="both"/>
        <w:rPr>
          <w:rFonts w:ascii="Arial" w:eastAsia="Arial" w:hAnsi="Arial" w:cs="Arial"/>
          <w:i/>
          <w:sz w:val="22"/>
          <w:szCs w:val="22"/>
        </w:rPr>
      </w:pPr>
    </w:p>
    <w:p w14:paraId="492C0713"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9183E31" w14:textId="77777777" w:rsidR="00806C5F" w:rsidRDefault="00806C5F">
      <w:pPr>
        <w:ind w:left="720" w:right="912"/>
        <w:jc w:val="both"/>
        <w:rPr>
          <w:rFonts w:ascii="Arial" w:eastAsia="Arial" w:hAnsi="Arial" w:cs="Arial"/>
          <w:i/>
          <w:sz w:val="22"/>
          <w:szCs w:val="22"/>
        </w:rPr>
      </w:pPr>
    </w:p>
    <w:p w14:paraId="7216B2EB" w14:textId="77777777" w:rsidR="00806C5F" w:rsidRDefault="000D50BC">
      <w:pPr>
        <w:ind w:left="720" w:right="912"/>
        <w:jc w:val="both"/>
        <w:rPr>
          <w:rFonts w:ascii="Arial" w:eastAsia="Arial" w:hAnsi="Arial" w:cs="Arial"/>
          <w:i/>
          <w:sz w:val="22"/>
          <w:szCs w:val="22"/>
        </w:rPr>
      </w:pPr>
      <w:r>
        <w:rPr>
          <w:rFonts w:ascii="Arial" w:eastAsia="Arial" w:hAnsi="Arial" w:cs="Arial"/>
          <w:i/>
          <w:sz w:val="22"/>
          <w:szCs w:val="22"/>
        </w:rPr>
        <w:t>f. Cuando el congresista participa en la elección de otros servidores públicos mediante el voto secreto. Se exceptúan los casos en que se presenten inhabilidades referidas al parentesco con los candidatos (...)”.</w:t>
      </w:r>
    </w:p>
    <w:p w14:paraId="6BDAC865" w14:textId="77777777" w:rsidR="00806C5F" w:rsidRDefault="000D50BC">
      <w:pPr>
        <w:spacing w:before="240"/>
        <w:jc w:val="both"/>
        <w:rPr>
          <w:rFonts w:ascii="Arial" w:eastAsia="Arial" w:hAnsi="Arial" w:cs="Arial"/>
          <w:sz w:val="22"/>
          <w:szCs w:val="22"/>
        </w:rPr>
      </w:pPr>
      <w:r>
        <w:rPr>
          <w:rFonts w:ascii="Arial" w:eastAsia="Arial" w:hAnsi="Arial" w:cs="Arial"/>
          <w:sz w:val="22"/>
          <w:szCs w:val="22"/>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w:t>
      </w:r>
      <w:r>
        <w:rPr>
          <w:rFonts w:ascii="Arial" w:eastAsia="Arial" w:hAnsi="Arial" w:cs="Arial"/>
          <w:sz w:val="22"/>
          <w:szCs w:val="22"/>
        </w:rPr>
        <w:lastRenderedPageBreak/>
        <w:t>literal a del artículo primero de la Ley 2003 de 2019 sobre las hipótesis de cuando se entiende que no hay conflicto de interés.</w:t>
      </w:r>
    </w:p>
    <w:p w14:paraId="3B69DBFB" w14:textId="4755E37C" w:rsidR="00D22A0A" w:rsidRDefault="000D50BC">
      <w:pPr>
        <w:spacing w:before="240"/>
        <w:jc w:val="both"/>
        <w:rPr>
          <w:rFonts w:ascii="Arial" w:eastAsia="Arial" w:hAnsi="Arial" w:cs="Arial"/>
          <w:sz w:val="22"/>
          <w:szCs w:val="22"/>
        </w:rPr>
      </w:pPr>
      <w:r>
        <w:rPr>
          <w:rFonts w:ascii="Arial" w:eastAsia="Arial" w:hAnsi="Arial" w:cs="Arial"/>
          <w:sz w:val="22"/>
          <w:szCs w:val="22"/>
        </w:rPr>
        <w:t>En todo caso, es pertinente aclarar que los conflictos de interés son personales y corresponde a cada Congresista evaluarlos, pudiendo manifestar cuando considere que está inmerso en impedimento.</w:t>
      </w:r>
    </w:p>
    <w:p w14:paraId="4504E43D" w14:textId="1BC0B51F" w:rsidR="00ED6D8A" w:rsidRDefault="00ED6D8A">
      <w:pPr>
        <w:spacing w:before="240"/>
        <w:jc w:val="both"/>
        <w:rPr>
          <w:rFonts w:ascii="Arial" w:eastAsia="Arial" w:hAnsi="Arial" w:cs="Arial"/>
          <w:sz w:val="22"/>
          <w:szCs w:val="22"/>
        </w:rPr>
      </w:pPr>
    </w:p>
    <w:p w14:paraId="4AF1249A" w14:textId="20160695" w:rsidR="00F20E1D" w:rsidRDefault="00F20E1D">
      <w:pPr>
        <w:spacing w:before="240"/>
        <w:jc w:val="both"/>
        <w:rPr>
          <w:rFonts w:ascii="Arial" w:eastAsia="Arial" w:hAnsi="Arial" w:cs="Arial"/>
          <w:sz w:val="22"/>
          <w:szCs w:val="22"/>
        </w:rPr>
      </w:pPr>
    </w:p>
    <w:p w14:paraId="0807456B" w14:textId="19FED1B2" w:rsidR="00F20E1D" w:rsidRDefault="00F20E1D">
      <w:pPr>
        <w:spacing w:before="240"/>
        <w:jc w:val="both"/>
        <w:rPr>
          <w:rFonts w:ascii="Arial" w:eastAsia="Arial" w:hAnsi="Arial" w:cs="Arial"/>
          <w:sz w:val="22"/>
          <w:szCs w:val="22"/>
        </w:rPr>
      </w:pPr>
    </w:p>
    <w:p w14:paraId="5FBF5980" w14:textId="4AD97A69" w:rsidR="00F20E1D" w:rsidRDefault="00F20E1D">
      <w:pPr>
        <w:spacing w:before="240"/>
        <w:jc w:val="both"/>
        <w:rPr>
          <w:rFonts w:ascii="Arial" w:eastAsia="Arial" w:hAnsi="Arial" w:cs="Arial"/>
          <w:sz w:val="22"/>
          <w:szCs w:val="22"/>
        </w:rPr>
      </w:pPr>
    </w:p>
    <w:p w14:paraId="1439F21A" w14:textId="0E098EC3" w:rsidR="00F20E1D" w:rsidRDefault="00F20E1D">
      <w:pPr>
        <w:spacing w:before="240"/>
        <w:jc w:val="both"/>
        <w:rPr>
          <w:rFonts w:ascii="Arial" w:eastAsia="Arial" w:hAnsi="Arial" w:cs="Arial"/>
          <w:sz w:val="22"/>
          <w:szCs w:val="22"/>
        </w:rPr>
      </w:pPr>
    </w:p>
    <w:p w14:paraId="1FB694FA" w14:textId="3A7DEEE5" w:rsidR="00F20E1D" w:rsidRDefault="00F20E1D">
      <w:pPr>
        <w:spacing w:before="240"/>
        <w:jc w:val="both"/>
        <w:rPr>
          <w:rFonts w:ascii="Arial" w:eastAsia="Arial" w:hAnsi="Arial" w:cs="Arial"/>
          <w:sz w:val="22"/>
          <w:szCs w:val="22"/>
        </w:rPr>
      </w:pPr>
    </w:p>
    <w:p w14:paraId="0C42AA40" w14:textId="748A11AB" w:rsidR="00F20E1D" w:rsidRDefault="00F20E1D">
      <w:pPr>
        <w:spacing w:before="240"/>
        <w:jc w:val="both"/>
        <w:rPr>
          <w:rFonts w:ascii="Arial" w:eastAsia="Arial" w:hAnsi="Arial" w:cs="Arial"/>
          <w:sz w:val="22"/>
          <w:szCs w:val="22"/>
        </w:rPr>
      </w:pPr>
    </w:p>
    <w:p w14:paraId="6FD4C4B4" w14:textId="508B29B2" w:rsidR="00F20E1D" w:rsidRDefault="00F20E1D">
      <w:pPr>
        <w:spacing w:before="240"/>
        <w:jc w:val="both"/>
        <w:rPr>
          <w:rFonts w:ascii="Arial" w:eastAsia="Arial" w:hAnsi="Arial" w:cs="Arial"/>
          <w:sz w:val="22"/>
          <w:szCs w:val="22"/>
        </w:rPr>
      </w:pPr>
    </w:p>
    <w:p w14:paraId="05CB78B2" w14:textId="69E1EEC6" w:rsidR="00F20E1D" w:rsidRDefault="00F20E1D">
      <w:pPr>
        <w:spacing w:before="240"/>
        <w:jc w:val="both"/>
        <w:rPr>
          <w:rFonts w:ascii="Arial" w:eastAsia="Arial" w:hAnsi="Arial" w:cs="Arial"/>
          <w:sz w:val="22"/>
          <w:szCs w:val="22"/>
        </w:rPr>
      </w:pPr>
    </w:p>
    <w:p w14:paraId="1B91FEEB" w14:textId="4AED40CE" w:rsidR="00F20E1D" w:rsidRDefault="00F20E1D">
      <w:pPr>
        <w:spacing w:before="240"/>
        <w:jc w:val="both"/>
        <w:rPr>
          <w:rFonts w:ascii="Arial" w:eastAsia="Arial" w:hAnsi="Arial" w:cs="Arial"/>
          <w:sz w:val="22"/>
          <w:szCs w:val="22"/>
        </w:rPr>
      </w:pPr>
    </w:p>
    <w:p w14:paraId="0ADC0AF6" w14:textId="369D36F7" w:rsidR="00F20E1D" w:rsidRDefault="00F20E1D">
      <w:pPr>
        <w:spacing w:before="240"/>
        <w:jc w:val="both"/>
        <w:rPr>
          <w:rFonts w:ascii="Arial" w:eastAsia="Arial" w:hAnsi="Arial" w:cs="Arial"/>
          <w:sz w:val="22"/>
          <w:szCs w:val="22"/>
        </w:rPr>
      </w:pPr>
    </w:p>
    <w:p w14:paraId="48527307" w14:textId="1E13B075" w:rsidR="00F20E1D" w:rsidRDefault="00F20E1D">
      <w:pPr>
        <w:spacing w:before="240"/>
        <w:jc w:val="both"/>
        <w:rPr>
          <w:rFonts w:ascii="Arial" w:eastAsia="Arial" w:hAnsi="Arial" w:cs="Arial"/>
          <w:sz w:val="22"/>
          <w:szCs w:val="22"/>
        </w:rPr>
      </w:pPr>
    </w:p>
    <w:p w14:paraId="746534F8" w14:textId="69ADFE56" w:rsidR="00F20E1D" w:rsidRDefault="00F20E1D">
      <w:pPr>
        <w:spacing w:before="240"/>
        <w:jc w:val="both"/>
        <w:rPr>
          <w:rFonts w:ascii="Arial" w:eastAsia="Arial" w:hAnsi="Arial" w:cs="Arial"/>
          <w:sz w:val="22"/>
          <w:szCs w:val="22"/>
        </w:rPr>
      </w:pPr>
    </w:p>
    <w:p w14:paraId="530306FA" w14:textId="362F8794" w:rsidR="00F20E1D" w:rsidRDefault="00F20E1D">
      <w:pPr>
        <w:spacing w:before="240"/>
        <w:jc w:val="both"/>
        <w:rPr>
          <w:rFonts w:ascii="Arial" w:eastAsia="Arial" w:hAnsi="Arial" w:cs="Arial"/>
          <w:sz w:val="22"/>
          <w:szCs w:val="22"/>
        </w:rPr>
      </w:pPr>
    </w:p>
    <w:p w14:paraId="5870FBAD" w14:textId="0173FD8F" w:rsidR="00F20E1D" w:rsidRDefault="00F20E1D">
      <w:pPr>
        <w:spacing w:before="240"/>
        <w:jc w:val="both"/>
        <w:rPr>
          <w:rFonts w:ascii="Arial" w:eastAsia="Arial" w:hAnsi="Arial" w:cs="Arial"/>
          <w:sz w:val="22"/>
          <w:szCs w:val="22"/>
        </w:rPr>
      </w:pPr>
    </w:p>
    <w:p w14:paraId="59D30507" w14:textId="0F74D296" w:rsidR="00F20E1D" w:rsidRDefault="00F20E1D">
      <w:pPr>
        <w:spacing w:before="240"/>
        <w:jc w:val="both"/>
        <w:rPr>
          <w:rFonts w:ascii="Arial" w:eastAsia="Arial" w:hAnsi="Arial" w:cs="Arial"/>
          <w:sz w:val="22"/>
          <w:szCs w:val="22"/>
        </w:rPr>
      </w:pPr>
    </w:p>
    <w:p w14:paraId="0FBF78CC" w14:textId="3F89D558" w:rsidR="00F20E1D" w:rsidRDefault="00F20E1D">
      <w:pPr>
        <w:spacing w:before="240"/>
        <w:jc w:val="both"/>
        <w:rPr>
          <w:rFonts w:ascii="Arial" w:eastAsia="Arial" w:hAnsi="Arial" w:cs="Arial"/>
          <w:sz w:val="22"/>
          <w:szCs w:val="22"/>
        </w:rPr>
      </w:pPr>
    </w:p>
    <w:p w14:paraId="25CA6364" w14:textId="6053C5AC" w:rsidR="00F20E1D" w:rsidRDefault="00F20E1D">
      <w:pPr>
        <w:spacing w:before="240"/>
        <w:jc w:val="both"/>
        <w:rPr>
          <w:rFonts w:ascii="Arial" w:eastAsia="Arial" w:hAnsi="Arial" w:cs="Arial"/>
          <w:sz w:val="22"/>
          <w:szCs w:val="22"/>
        </w:rPr>
      </w:pPr>
    </w:p>
    <w:p w14:paraId="08D3493B" w14:textId="2CAD0592" w:rsidR="00F20E1D" w:rsidRDefault="00F20E1D">
      <w:pPr>
        <w:spacing w:before="240"/>
        <w:jc w:val="both"/>
        <w:rPr>
          <w:rFonts w:ascii="Arial" w:eastAsia="Arial" w:hAnsi="Arial" w:cs="Arial"/>
          <w:sz w:val="22"/>
          <w:szCs w:val="22"/>
        </w:rPr>
      </w:pPr>
    </w:p>
    <w:p w14:paraId="04BB812B" w14:textId="2856FAE8" w:rsidR="00F20E1D" w:rsidRDefault="00F20E1D">
      <w:pPr>
        <w:spacing w:before="240"/>
        <w:jc w:val="both"/>
        <w:rPr>
          <w:rFonts w:ascii="Arial" w:eastAsia="Arial" w:hAnsi="Arial" w:cs="Arial"/>
          <w:sz w:val="22"/>
          <w:szCs w:val="22"/>
        </w:rPr>
      </w:pPr>
    </w:p>
    <w:p w14:paraId="2BE4572C" w14:textId="71F0F1FF" w:rsidR="00F20E1D" w:rsidRDefault="00F20E1D">
      <w:pPr>
        <w:spacing w:before="240"/>
        <w:jc w:val="both"/>
        <w:rPr>
          <w:rFonts w:ascii="Arial" w:eastAsia="Arial" w:hAnsi="Arial" w:cs="Arial"/>
          <w:sz w:val="22"/>
          <w:szCs w:val="22"/>
        </w:rPr>
      </w:pPr>
    </w:p>
    <w:p w14:paraId="3B182B22" w14:textId="480518C1" w:rsidR="00F20E1D" w:rsidRDefault="00F20E1D">
      <w:pPr>
        <w:spacing w:before="240"/>
        <w:jc w:val="both"/>
        <w:rPr>
          <w:rFonts w:ascii="Arial" w:eastAsia="Arial" w:hAnsi="Arial" w:cs="Arial"/>
          <w:sz w:val="22"/>
          <w:szCs w:val="22"/>
        </w:rPr>
      </w:pPr>
    </w:p>
    <w:p w14:paraId="069390EA" w14:textId="77777777" w:rsidR="00F20E1D" w:rsidRDefault="00F20E1D">
      <w:pPr>
        <w:spacing w:before="240"/>
        <w:jc w:val="both"/>
        <w:rPr>
          <w:rFonts w:ascii="Arial" w:eastAsia="Arial" w:hAnsi="Arial" w:cs="Arial"/>
          <w:sz w:val="22"/>
          <w:szCs w:val="22"/>
        </w:rPr>
      </w:pPr>
    </w:p>
    <w:p w14:paraId="1D46151B" w14:textId="45F62869" w:rsidR="00806C5F" w:rsidRPr="00864085" w:rsidRDefault="000D50BC" w:rsidP="00864085">
      <w:pPr>
        <w:numPr>
          <w:ilvl w:val="0"/>
          <w:numId w:val="5"/>
        </w:numPr>
        <w:pBdr>
          <w:top w:val="nil"/>
          <w:left w:val="nil"/>
          <w:bottom w:val="nil"/>
          <w:right w:val="nil"/>
          <w:between w:val="nil"/>
        </w:pBdr>
        <w:spacing w:before="240" w:after="240"/>
        <w:rPr>
          <w:rFonts w:ascii="Arial" w:eastAsia="Arial" w:hAnsi="Arial" w:cs="Arial"/>
          <w:color w:val="000000"/>
          <w:sz w:val="22"/>
          <w:szCs w:val="22"/>
        </w:rPr>
      </w:pPr>
      <w:bookmarkStart w:id="7" w:name="_heading=h.3j2qqm3" w:colFirst="0" w:colLast="0"/>
      <w:bookmarkEnd w:id="7"/>
      <w:r>
        <w:rPr>
          <w:rFonts w:ascii="Arial" w:eastAsia="Arial" w:hAnsi="Arial" w:cs="Arial"/>
          <w:b/>
          <w:color w:val="000000"/>
          <w:sz w:val="22"/>
          <w:szCs w:val="22"/>
          <w:u w:val="single"/>
        </w:rPr>
        <w:lastRenderedPageBreak/>
        <w:t>PROPOSICIÓN</w:t>
      </w:r>
    </w:p>
    <w:p w14:paraId="24A465FB" w14:textId="5B7BFEDC" w:rsidR="00806C5F" w:rsidRPr="00D22A0A" w:rsidRDefault="000D50BC">
      <w:pPr>
        <w:ind w:right="115"/>
        <w:jc w:val="both"/>
        <w:rPr>
          <w:rFonts w:ascii="Arial" w:eastAsia="Arial" w:hAnsi="Arial" w:cs="Arial"/>
          <w:color w:val="000000"/>
          <w:sz w:val="22"/>
          <w:szCs w:val="22"/>
        </w:rPr>
      </w:pPr>
      <w:r>
        <w:rPr>
          <w:rFonts w:ascii="Arial" w:eastAsia="Arial" w:hAnsi="Arial" w:cs="Arial"/>
          <w:sz w:val="22"/>
          <w:szCs w:val="22"/>
        </w:rPr>
        <w:t xml:space="preserve">En relación con los puntos anteriormente expuestos y dada la importancia que esta iniciativa legislativa reviste, presentamos ponencia y solicitamos a </w:t>
      </w:r>
      <w:r w:rsidR="00D22A0A">
        <w:rPr>
          <w:rFonts w:ascii="Arial" w:eastAsia="Arial" w:hAnsi="Arial" w:cs="Arial"/>
          <w:sz w:val="22"/>
          <w:szCs w:val="22"/>
        </w:rPr>
        <w:t>la Plenaria</w:t>
      </w:r>
      <w:r w:rsidR="00C919BA">
        <w:rPr>
          <w:rFonts w:ascii="Arial" w:eastAsia="Arial" w:hAnsi="Arial" w:cs="Arial"/>
          <w:sz w:val="22"/>
          <w:szCs w:val="22"/>
        </w:rPr>
        <w:t xml:space="preserve"> de la </w:t>
      </w:r>
      <w:r>
        <w:rPr>
          <w:rFonts w:ascii="Arial" w:eastAsia="Arial" w:hAnsi="Arial" w:cs="Arial"/>
          <w:sz w:val="22"/>
          <w:szCs w:val="22"/>
        </w:rPr>
        <w:t xml:space="preserve">Cámara de Representantes debatir y aprobar en </w:t>
      </w:r>
      <w:r w:rsidR="00D22A0A">
        <w:rPr>
          <w:rFonts w:ascii="Arial" w:eastAsia="Arial" w:hAnsi="Arial" w:cs="Arial"/>
          <w:sz w:val="22"/>
          <w:szCs w:val="22"/>
        </w:rPr>
        <w:t>segundo</w:t>
      </w:r>
      <w:r>
        <w:rPr>
          <w:rFonts w:ascii="Arial" w:eastAsia="Arial" w:hAnsi="Arial" w:cs="Arial"/>
          <w:sz w:val="22"/>
          <w:szCs w:val="22"/>
        </w:rPr>
        <w:t xml:space="preserve"> debate el Proyecto de </w:t>
      </w:r>
      <w:r w:rsidR="00C919BA">
        <w:rPr>
          <w:rFonts w:ascii="Arial" w:eastAsia="Arial" w:hAnsi="Arial" w:cs="Arial"/>
          <w:sz w:val="22"/>
          <w:szCs w:val="22"/>
        </w:rPr>
        <w:t xml:space="preserve">Acto Legislativo </w:t>
      </w:r>
      <w:r>
        <w:rPr>
          <w:rFonts w:ascii="Arial" w:eastAsia="Arial" w:hAnsi="Arial" w:cs="Arial"/>
          <w:sz w:val="22"/>
          <w:szCs w:val="22"/>
        </w:rPr>
        <w:t xml:space="preserve">No. </w:t>
      </w:r>
      <w:r w:rsidR="00C919BA">
        <w:rPr>
          <w:rFonts w:ascii="Arial" w:eastAsia="Arial" w:hAnsi="Arial" w:cs="Arial"/>
          <w:sz w:val="22"/>
          <w:szCs w:val="22"/>
        </w:rPr>
        <w:t>39</w:t>
      </w:r>
      <w:r>
        <w:rPr>
          <w:rFonts w:ascii="Arial" w:eastAsia="Arial" w:hAnsi="Arial" w:cs="Arial"/>
          <w:sz w:val="22"/>
          <w:szCs w:val="22"/>
        </w:rPr>
        <w:t>4 de 202</w:t>
      </w:r>
      <w:r w:rsidR="00C919BA">
        <w:rPr>
          <w:rFonts w:ascii="Arial" w:eastAsia="Arial" w:hAnsi="Arial" w:cs="Arial"/>
          <w:sz w:val="22"/>
          <w:szCs w:val="22"/>
        </w:rPr>
        <w:t>4</w:t>
      </w:r>
      <w:r>
        <w:rPr>
          <w:rFonts w:ascii="Arial" w:eastAsia="Arial" w:hAnsi="Arial" w:cs="Arial"/>
          <w:sz w:val="22"/>
          <w:szCs w:val="22"/>
        </w:rPr>
        <w:t xml:space="preserve">C, </w:t>
      </w:r>
      <w:r w:rsidR="00C919BA" w:rsidRPr="00C919BA">
        <w:rPr>
          <w:rFonts w:ascii="Arial" w:eastAsia="Arial" w:hAnsi="Arial" w:cs="Arial"/>
          <w:i/>
          <w:color w:val="000000"/>
          <w:sz w:val="22"/>
          <w:szCs w:val="22"/>
        </w:rPr>
        <w:t>“Por medio del cual se modifica el artículo 107 de la con</w:t>
      </w:r>
      <w:r w:rsidR="00D22A0A">
        <w:rPr>
          <w:rFonts w:ascii="Arial" w:eastAsia="Arial" w:hAnsi="Arial" w:cs="Arial"/>
          <w:i/>
          <w:color w:val="000000"/>
          <w:sz w:val="22"/>
          <w:szCs w:val="22"/>
        </w:rPr>
        <w:t xml:space="preserve">stitución política de Colombia”, </w:t>
      </w:r>
      <w:r w:rsidR="00D22A0A">
        <w:rPr>
          <w:rFonts w:ascii="Arial" w:eastAsia="Arial" w:hAnsi="Arial" w:cs="Arial"/>
          <w:color w:val="000000"/>
          <w:sz w:val="22"/>
          <w:szCs w:val="22"/>
        </w:rPr>
        <w:t>conforme al texto propuesto.</w:t>
      </w:r>
    </w:p>
    <w:p w14:paraId="51FA5B1F" w14:textId="77777777" w:rsidR="00D22A0A" w:rsidRDefault="00D22A0A">
      <w:pPr>
        <w:jc w:val="both"/>
        <w:rPr>
          <w:rFonts w:ascii="Arial" w:eastAsia="Arial" w:hAnsi="Arial" w:cs="Arial"/>
          <w:sz w:val="22"/>
          <w:szCs w:val="22"/>
        </w:rPr>
      </w:pPr>
    </w:p>
    <w:p w14:paraId="76587AE1" w14:textId="77777777" w:rsidR="00806C5F" w:rsidRDefault="000D50BC">
      <w:pPr>
        <w:jc w:val="both"/>
        <w:rPr>
          <w:rFonts w:ascii="Arial" w:eastAsia="Arial" w:hAnsi="Arial" w:cs="Arial"/>
          <w:sz w:val="22"/>
          <w:szCs w:val="22"/>
        </w:rPr>
      </w:pPr>
      <w:r>
        <w:rPr>
          <w:rFonts w:ascii="Arial" w:eastAsia="Arial" w:hAnsi="Arial" w:cs="Arial"/>
          <w:sz w:val="22"/>
          <w:szCs w:val="22"/>
        </w:rPr>
        <w:t xml:space="preserve">Cordialmente, </w:t>
      </w:r>
    </w:p>
    <w:p w14:paraId="2AA43957" w14:textId="77777777" w:rsidR="00806C5F" w:rsidRDefault="00806C5F">
      <w:pPr>
        <w:jc w:val="both"/>
        <w:rPr>
          <w:rFonts w:ascii="Arial" w:eastAsia="Arial" w:hAnsi="Arial" w:cs="Arial"/>
          <w:sz w:val="22"/>
          <w:szCs w:val="22"/>
        </w:rPr>
      </w:pPr>
    </w:p>
    <w:tbl>
      <w:tblPr>
        <w:tblStyle w:val="4"/>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961"/>
      </w:tblGrid>
      <w:tr w:rsidR="00F20E1D" w14:paraId="0F28F87B" w14:textId="77777777" w:rsidTr="00A32805">
        <w:trPr>
          <w:trHeight w:val="1303"/>
        </w:trPr>
        <w:tc>
          <w:tcPr>
            <w:tcW w:w="4395" w:type="dxa"/>
            <w:vAlign w:val="bottom"/>
          </w:tcPr>
          <w:p w14:paraId="4C080E46" w14:textId="77777777" w:rsidR="00F20E1D" w:rsidRDefault="00F20E1D" w:rsidP="00A32805">
            <w:pPr>
              <w:rPr>
                <w:rFonts w:ascii="Arial" w:eastAsia="Arial" w:hAnsi="Arial" w:cs="Arial"/>
                <w:b/>
                <w:sz w:val="22"/>
                <w:szCs w:val="22"/>
              </w:rPr>
            </w:pPr>
            <w:r>
              <w:rPr>
                <w:rFonts w:ascii="Arial" w:eastAsia="Arial" w:hAnsi="Arial" w:cs="Arial"/>
                <w:b/>
                <w:sz w:val="22"/>
                <w:szCs w:val="22"/>
              </w:rPr>
              <w:t>MARELEN CASTILLO TORRES</w:t>
            </w:r>
          </w:p>
          <w:p w14:paraId="6C186EB1"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005B5F49"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4C63250C" w14:textId="77777777" w:rsidR="00F20E1D" w:rsidRDefault="00F20E1D" w:rsidP="00A32805">
            <w:pPr>
              <w:rPr>
                <w:rFonts w:ascii="Arial" w:eastAsia="Arial" w:hAnsi="Arial" w:cs="Arial"/>
                <w:b/>
                <w:sz w:val="22"/>
                <w:szCs w:val="22"/>
              </w:rPr>
            </w:pPr>
            <w:r>
              <w:rPr>
                <w:rFonts w:ascii="Arial" w:eastAsia="Arial" w:hAnsi="Arial" w:cs="Arial"/>
                <w:b/>
                <w:sz w:val="22"/>
                <w:szCs w:val="22"/>
              </w:rPr>
              <w:t>EDUARD GIOVANNY SARMIENTO HIDALGO</w:t>
            </w:r>
          </w:p>
          <w:p w14:paraId="129119AD" w14:textId="77777777" w:rsidR="00F20E1D" w:rsidRPr="00F20E1D" w:rsidRDefault="00F20E1D" w:rsidP="00A32805">
            <w:pPr>
              <w:rPr>
                <w:rFonts w:ascii="Arial" w:eastAsia="Arial" w:hAnsi="Arial" w:cs="Arial"/>
                <w:b/>
                <w:sz w:val="22"/>
                <w:szCs w:val="22"/>
              </w:rPr>
            </w:pPr>
            <w:r>
              <w:rPr>
                <w:rFonts w:ascii="Arial" w:eastAsia="Arial" w:hAnsi="Arial" w:cs="Arial"/>
                <w:sz w:val="22"/>
                <w:szCs w:val="22"/>
              </w:rPr>
              <w:t>Representante a la Cámara</w:t>
            </w:r>
          </w:p>
          <w:p w14:paraId="6392BB51" w14:textId="77777777" w:rsidR="00F20E1D" w:rsidRDefault="00F20E1D" w:rsidP="00A32805">
            <w:pPr>
              <w:rPr>
                <w:rFonts w:ascii="Arial" w:eastAsia="Arial" w:hAnsi="Arial" w:cs="Arial"/>
                <w:b/>
                <w:sz w:val="22"/>
                <w:szCs w:val="22"/>
              </w:rPr>
            </w:pPr>
            <w:r>
              <w:rPr>
                <w:rFonts w:ascii="Arial" w:eastAsia="Arial" w:hAnsi="Arial" w:cs="Arial"/>
                <w:sz w:val="22"/>
                <w:szCs w:val="22"/>
              </w:rPr>
              <w:t>Ponente</w:t>
            </w:r>
          </w:p>
        </w:tc>
      </w:tr>
      <w:tr w:rsidR="00F20E1D" w14:paraId="0A2FA574" w14:textId="77777777" w:rsidTr="00F20E1D">
        <w:trPr>
          <w:trHeight w:val="1397"/>
        </w:trPr>
        <w:tc>
          <w:tcPr>
            <w:tcW w:w="4395" w:type="dxa"/>
            <w:vAlign w:val="bottom"/>
          </w:tcPr>
          <w:p w14:paraId="31D1494C" w14:textId="77777777" w:rsidR="00F20E1D" w:rsidRDefault="00F20E1D" w:rsidP="00A32805">
            <w:pPr>
              <w:rPr>
                <w:rFonts w:ascii="Arial" w:eastAsia="Arial" w:hAnsi="Arial" w:cs="Arial"/>
                <w:b/>
                <w:sz w:val="22"/>
                <w:szCs w:val="22"/>
              </w:rPr>
            </w:pPr>
            <w:r>
              <w:rPr>
                <w:rFonts w:ascii="Arial" w:eastAsia="Arial" w:hAnsi="Arial" w:cs="Arial"/>
                <w:b/>
                <w:sz w:val="22"/>
                <w:szCs w:val="22"/>
              </w:rPr>
              <w:t>ANA PAOLA GARCIA SOTO</w:t>
            </w:r>
          </w:p>
          <w:p w14:paraId="44F5AE71"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203209FB"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3AB5AF5C" w14:textId="77777777" w:rsidR="00F20E1D" w:rsidRDefault="00F20E1D" w:rsidP="00A32805">
            <w:pPr>
              <w:rPr>
                <w:rFonts w:ascii="Arial" w:eastAsia="Arial" w:hAnsi="Arial" w:cs="Arial"/>
                <w:b/>
                <w:sz w:val="22"/>
                <w:szCs w:val="22"/>
              </w:rPr>
            </w:pPr>
            <w:r>
              <w:rPr>
                <w:rFonts w:ascii="Arial" w:eastAsia="Arial" w:hAnsi="Arial" w:cs="Arial"/>
                <w:b/>
                <w:sz w:val="22"/>
                <w:szCs w:val="22"/>
              </w:rPr>
              <w:t>ANDRÉS FELIPE JIMÉNEZ VARGAS</w:t>
            </w:r>
          </w:p>
          <w:p w14:paraId="671539B5" w14:textId="77777777" w:rsidR="00F20E1D" w:rsidRPr="00F20E1D" w:rsidRDefault="00F20E1D" w:rsidP="00A32805">
            <w:pPr>
              <w:rPr>
                <w:rFonts w:ascii="Arial" w:eastAsia="Arial" w:hAnsi="Arial" w:cs="Arial"/>
                <w:b/>
                <w:sz w:val="22"/>
                <w:szCs w:val="22"/>
              </w:rPr>
            </w:pPr>
            <w:r>
              <w:rPr>
                <w:rFonts w:ascii="Arial" w:eastAsia="Arial" w:hAnsi="Arial" w:cs="Arial"/>
                <w:sz w:val="22"/>
                <w:szCs w:val="22"/>
              </w:rPr>
              <w:t>Representante a la Cámara</w:t>
            </w:r>
          </w:p>
          <w:p w14:paraId="3453B410"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7F515942" w14:textId="77777777" w:rsidTr="00F20E1D">
        <w:trPr>
          <w:trHeight w:val="1445"/>
        </w:trPr>
        <w:tc>
          <w:tcPr>
            <w:tcW w:w="4395" w:type="dxa"/>
            <w:vAlign w:val="bottom"/>
          </w:tcPr>
          <w:p w14:paraId="60EB0C3C" w14:textId="77777777" w:rsidR="00F20E1D" w:rsidRDefault="00F20E1D" w:rsidP="00A32805">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3441435F"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46C26ABA"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2B854BE5" w14:textId="77777777" w:rsidR="00F20E1D" w:rsidRDefault="00F20E1D" w:rsidP="00A32805">
            <w:pPr>
              <w:rPr>
                <w:rFonts w:ascii="Arial" w:eastAsia="Arial" w:hAnsi="Arial" w:cs="Arial"/>
                <w:b/>
                <w:sz w:val="22"/>
                <w:szCs w:val="22"/>
              </w:rPr>
            </w:pPr>
            <w:r>
              <w:rPr>
                <w:rFonts w:ascii="Arial" w:eastAsia="Arial" w:hAnsi="Arial" w:cs="Arial"/>
                <w:b/>
                <w:sz w:val="22"/>
                <w:szCs w:val="22"/>
              </w:rPr>
              <w:t>ORLANDO CASTILLO ADVÍNCULA</w:t>
            </w:r>
          </w:p>
          <w:p w14:paraId="33BD605E"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0326B744"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0C68E4E7" w14:textId="77777777" w:rsidTr="00F20E1D">
        <w:trPr>
          <w:trHeight w:val="1435"/>
        </w:trPr>
        <w:tc>
          <w:tcPr>
            <w:tcW w:w="4395" w:type="dxa"/>
            <w:vAlign w:val="bottom"/>
          </w:tcPr>
          <w:p w14:paraId="6EDA2399" w14:textId="77777777" w:rsidR="00F20E1D" w:rsidRDefault="00F20E1D" w:rsidP="00A32805">
            <w:pPr>
              <w:rPr>
                <w:rFonts w:ascii="Arial" w:eastAsia="Arial" w:hAnsi="Arial" w:cs="Arial"/>
                <w:b/>
                <w:sz w:val="22"/>
                <w:szCs w:val="22"/>
              </w:rPr>
            </w:pPr>
            <w:r>
              <w:rPr>
                <w:rFonts w:ascii="Arial" w:eastAsia="Arial" w:hAnsi="Arial" w:cs="Arial"/>
                <w:b/>
                <w:sz w:val="22"/>
                <w:szCs w:val="22"/>
              </w:rPr>
              <w:t>SANTIAGO OSORIO MARÍN</w:t>
            </w:r>
          </w:p>
          <w:p w14:paraId="4194A7A2"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7EEFBFD9"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4E9FEB68" w14:textId="77777777" w:rsidR="00F20E1D" w:rsidRDefault="00F20E1D" w:rsidP="00A32805">
            <w:pPr>
              <w:rPr>
                <w:rFonts w:ascii="Arial" w:eastAsia="Arial" w:hAnsi="Arial" w:cs="Arial"/>
                <w:b/>
                <w:sz w:val="22"/>
                <w:szCs w:val="22"/>
              </w:rPr>
            </w:pPr>
            <w:r>
              <w:rPr>
                <w:rFonts w:ascii="Arial" w:eastAsia="Arial" w:hAnsi="Arial" w:cs="Arial"/>
                <w:b/>
                <w:sz w:val="22"/>
                <w:szCs w:val="22"/>
              </w:rPr>
              <w:t>LUIS ALBERTO ALBÁN URBANO</w:t>
            </w:r>
          </w:p>
          <w:p w14:paraId="6816CD1F"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4DC7FE05"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7DD8A6CD" w14:textId="77777777" w:rsidTr="00F20E1D">
        <w:trPr>
          <w:trHeight w:val="1425"/>
        </w:trPr>
        <w:tc>
          <w:tcPr>
            <w:tcW w:w="4395" w:type="dxa"/>
            <w:vAlign w:val="bottom"/>
          </w:tcPr>
          <w:p w14:paraId="2F2238A7" w14:textId="77777777" w:rsidR="00F20E1D" w:rsidRPr="00F20E1D" w:rsidRDefault="00F20E1D" w:rsidP="00A32805">
            <w:pPr>
              <w:rPr>
                <w:rFonts w:ascii="Arial" w:eastAsia="Arial" w:hAnsi="Arial" w:cs="Arial"/>
                <w:b/>
                <w:sz w:val="22"/>
                <w:szCs w:val="22"/>
              </w:rPr>
            </w:pPr>
            <w:r>
              <w:rPr>
                <w:rFonts w:ascii="Arial" w:eastAsia="Arial" w:hAnsi="Arial" w:cs="Arial"/>
                <w:b/>
                <w:sz w:val="22"/>
                <w:szCs w:val="22"/>
              </w:rPr>
              <w:t>ALVARO LEONEL RUEDA CABALLERO</w:t>
            </w:r>
          </w:p>
          <w:p w14:paraId="4EE42420"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214AC814"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4CEA62AF" w14:textId="77777777" w:rsidR="00F20E1D" w:rsidRDefault="00F20E1D" w:rsidP="00A32805">
            <w:pPr>
              <w:rPr>
                <w:rFonts w:ascii="Arial" w:eastAsia="Arial" w:hAnsi="Arial" w:cs="Arial"/>
                <w:b/>
                <w:sz w:val="22"/>
                <w:szCs w:val="22"/>
              </w:rPr>
            </w:pPr>
            <w:r>
              <w:rPr>
                <w:rFonts w:ascii="Arial" w:eastAsia="Arial" w:hAnsi="Arial" w:cs="Arial"/>
                <w:b/>
                <w:sz w:val="22"/>
                <w:szCs w:val="22"/>
              </w:rPr>
              <w:t>ADRIANA CAROLINA ARBELAEZ GIRALDO</w:t>
            </w:r>
          </w:p>
          <w:p w14:paraId="56D8AEFC"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51BDEA77"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bl>
    <w:p w14:paraId="79389179" w14:textId="7B8402ED" w:rsidR="00806C5F" w:rsidRDefault="00806C5F">
      <w:pPr>
        <w:jc w:val="both"/>
        <w:rPr>
          <w:rFonts w:ascii="Arial" w:eastAsia="Arial" w:hAnsi="Arial" w:cs="Arial"/>
          <w:sz w:val="22"/>
          <w:szCs w:val="22"/>
        </w:rPr>
      </w:pPr>
    </w:p>
    <w:p w14:paraId="12713310" w14:textId="77777777" w:rsidR="00F20E1D" w:rsidRDefault="00F20E1D">
      <w:pPr>
        <w:jc w:val="both"/>
        <w:rPr>
          <w:rFonts w:ascii="Arial" w:eastAsia="Arial" w:hAnsi="Arial" w:cs="Arial"/>
          <w:sz w:val="22"/>
          <w:szCs w:val="22"/>
        </w:rPr>
      </w:pPr>
    </w:p>
    <w:p w14:paraId="4B19AFDB" w14:textId="03EC8EE4" w:rsidR="001B3C13" w:rsidRDefault="001B3C13">
      <w:pPr>
        <w:jc w:val="both"/>
        <w:rPr>
          <w:rFonts w:ascii="Arial" w:eastAsia="Arial" w:hAnsi="Arial" w:cs="Arial"/>
          <w:sz w:val="22"/>
          <w:szCs w:val="22"/>
        </w:rPr>
      </w:pPr>
    </w:p>
    <w:p w14:paraId="25328025" w14:textId="293B7DDC" w:rsidR="00921D2C" w:rsidRDefault="00921D2C">
      <w:pPr>
        <w:jc w:val="both"/>
        <w:rPr>
          <w:rFonts w:ascii="Arial" w:eastAsia="Arial" w:hAnsi="Arial" w:cs="Arial"/>
          <w:sz w:val="22"/>
          <w:szCs w:val="22"/>
        </w:rPr>
      </w:pPr>
    </w:p>
    <w:p w14:paraId="6A5837D6" w14:textId="5563018E" w:rsidR="00F20E1D" w:rsidRDefault="00F20E1D">
      <w:pPr>
        <w:jc w:val="both"/>
        <w:rPr>
          <w:rFonts w:ascii="Arial" w:eastAsia="Arial" w:hAnsi="Arial" w:cs="Arial"/>
          <w:sz w:val="22"/>
          <w:szCs w:val="22"/>
        </w:rPr>
      </w:pPr>
    </w:p>
    <w:p w14:paraId="523F853E" w14:textId="69E78180" w:rsidR="00F20E1D" w:rsidRDefault="00F20E1D">
      <w:pPr>
        <w:jc w:val="both"/>
        <w:rPr>
          <w:rFonts w:ascii="Arial" w:eastAsia="Arial" w:hAnsi="Arial" w:cs="Arial"/>
          <w:sz w:val="22"/>
          <w:szCs w:val="22"/>
        </w:rPr>
      </w:pPr>
    </w:p>
    <w:p w14:paraId="715FED81" w14:textId="08275E2F" w:rsidR="00F20E1D" w:rsidRDefault="00F20E1D">
      <w:pPr>
        <w:jc w:val="both"/>
        <w:rPr>
          <w:rFonts w:ascii="Arial" w:eastAsia="Arial" w:hAnsi="Arial" w:cs="Arial"/>
          <w:sz w:val="22"/>
          <w:szCs w:val="22"/>
        </w:rPr>
      </w:pPr>
    </w:p>
    <w:p w14:paraId="6954EF56" w14:textId="7A6EB445" w:rsidR="00F20E1D" w:rsidRDefault="00F20E1D">
      <w:pPr>
        <w:jc w:val="both"/>
        <w:rPr>
          <w:rFonts w:ascii="Arial" w:eastAsia="Arial" w:hAnsi="Arial" w:cs="Arial"/>
          <w:sz w:val="22"/>
          <w:szCs w:val="22"/>
        </w:rPr>
      </w:pPr>
    </w:p>
    <w:p w14:paraId="0406A8D7" w14:textId="0E87F7A1" w:rsidR="00F20E1D" w:rsidRDefault="00F20E1D">
      <w:pPr>
        <w:jc w:val="both"/>
        <w:rPr>
          <w:rFonts w:ascii="Arial" w:eastAsia="Arial" w:hAnsi="Arial" w:cs="Arial"/>
          <w:sz w:val="22"/>
          <w:szCs w:val="22"/>
        </w:rPr>
      </w:pPr>
    </w:p>
    <w:p w14:paraId="1133A5D2" w14:textId="056D23F6" w:rsidR="00F20E1D" w:rsidRDefault="00F20E1D">
      <w:pPr>
        <w:jc w:val="both"/>
        <w:rPr>
          <w:rFonts w:ascii="Arial" w:eastAsia="Arial" w:hAnsi="Arial" w:cs="Arial"/>
          <w:sz w:val="22"/>
          <w:szCs w:val="22"/>
        </w:rPr>
      </w:pPr>
    </w:p>
    <w:p w14:paraId="720A5DC7" w14:textId="1F556EF7" w:rsidR="00F20E1D" w:rsidRDefault="00F20E1D">
      <w:pPr>
        <w:jc w:val="both"/>
        <w:rPr>
          <w:rFonts w:ascii="Arial" w:eastAsia="Arial" w:hAnsi="Arial" w:cs="Arial"/>
          <w:sz w:val="22"/>
          <w:szCs w:val="22"/>
        </w:rPr>
      </w:pPr>
    </w:p>
    <w:p w14:paraId="58692C92" w14:textId="1C423BCB" w:rsidR="00ED6D8A" w:rsidRDefault="00ED6D8A">
      <w:pPr>
        <w:jc w:val="both"/>
        <w:rPr>
          <w:rFonts w:ascii="Arial" w:eastAsia="Arial" w:hAnsi="Arial" w:cs="Arial"/>
          <w:sz w:val="22"/>
          <w:szCs w:val="22"/>
        </w:rPr>
      </w:pPr>
    </w:p>
    <w:p w14:paraId="33FC94AB" w14:textId="77777777" w:rsidR="00F20E1D" w:rsidRDefault="00F20E1D">
      <w:pPr>
        <w:jc w:val="both"/>
        <w:rPr>
          <w:rFonts w:ascii="Arial" w:eastAsia="Arial" w:hAnsi="Arial" w:cs="Arial"/>
          <w:sz w:val="22"/>
          <w:szCs w:val="22"/>
        </w:rPr>
      </w:pPr>
      <w:bookmarkStart w:id="8" w:name="_GoBack"/>
      <w:bookmarkEnd w:id="8"/>
    </w:p>
    <w:p w14:paraId="25F6CED8" w14:textId="08543DD6" w:rsidR="00921D2C" w:rsidRPr="00F20E1D" w:rsidRDefault="000D50BC" w:rsidP="00F20E1D">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TEXTO PROPUESTO PARA </w:t>
      </w:r>
      <w:r w:rsidR="00D22A0A">
        <w:rPr>
          <w:rFonts w:ascii="Arial" w:eastAsia="Arial" w:hAnsi="Arial" w:cs="Arial"/>
          <w:b/>
          <w:color w:val="000000"/>
          <w:sz w:val="22"/>
          <w:szCs w:val="22"/>
        </w:rPr>
        <w:t>SEGUNDO</w:t>
      </w:r>
      <w:r>
        <w:rPr>
          <w:rFonts w:ascii="Arial" w:eastAsia="Arial" w:hAnsi="Arial" w:cs="Arial"/>
          <w:b/>
          <w:color w:val="000000"/>
          <w:sz w:val="22"/>
          <w:szCs w:val="22"/>
        </w:rPr>
        <w:t xml:space="preserve"> DEBATE EN LA </w:t>
      </w:r>
      <w:r w:rsidR="00D22A0A">
        <w:rPr>
          <w:rFonts w:ascii="Arial" w:eastAsia="Arial" w:hAnsi="Arial" w:cs="Arial"/>
          <w:b/>
          <w:color w:val="000000"/>
          <w:sz w:val="22"/>
          <w:szCs w:val="22"/>
        </w:rPr>
        <w:t>PLENARIA</w:t>
      </w:r>
      <w:r w:rsidR="00261D0E">
        <w:rPr>
          <w:rFonts w:ascii="Arial" w:eastAsia="Arial" w:hAnsi="Arial" w:cs="Arial"/>
          <w:b/>
          <w:color w:val="000000"/>
          <w:sz w:val="22"/>
          <w:szCs w:val="22"/>
        </w:rPr>
        <w:t xml:space="preserve"> DE LA </w:t>
      </w:r>
      <w:r>
        <w:rPr>
          <w:rFonts w:ascii="Arial" w:eastAsia="Arial" w:hAnsi="Arial" w:cs="Arial"/>
          <w:b/>
          <w:color w:val="000000"/>
          <w:sz w:val="22"/>
          <w:szCs w:val="22"/>
        </w:rPr>
        <w:t>CÁMARA DE REPRESENTANT</w:t>
      </w:r>
      <w:r w:rsidR="001B3C13">
        <w:rPr>
          <w:rFonts w:ascii="Arial" w:eastAsia="Arial" w:hAnsi="Arial" w:cs="Arial"/>
          <w:b/>
          <w:color w:val="000000"/>
          <w:sz w:val="22"/>
          <w:szCs w:val="22"/>
        </w:rPr>
        <w:t xml:space="preserve">ES </w:t>
      </w:r>
      <w:r w:rsidR="001B3C13" w:rsidRPr="001B3C13">
        <w:rPr>
          <w:rFonts w:ascii="Arial" w:eastAsia="Arial" w:hAnsi="Arial" w:cs="Arial"/>
          <w:b/>
          <w:color w:val="000000"/>
          <w:sz w:val="22"/>
          <w:szCs w:val="22"/>
        </w:rPr>
        <w:t xml:space="preserve">PROYECTO DE ACTO LEGISLATIVO NO. 394 DE 2024C, </w:t>
      </w:r>
      <w:r w:rsidR="001B3C13" w:rsidRPr="001B3C13">
        <w:rPr>
          <w:rFonts w:ascii="Arial" w:eastAsia="Arial" w:hAnsi="Arial" w:cs="Arial"/>
          <w:b/>
          <w:i/>
          <w:color w:val="000000"/>
          <w:sz w:val="22"/>
          <w:szCs w:val="22"/>
        </w:rPr>
        <w:t>“POR MEDIO DEL CUAL SE MODIFICA EL ARTÍCULO 107 DE LA CONSTITUCIÓN POLÍTICA DE COLOMBIA”</w:t>
      </w:r>
    </w:p>
    <w:p w14:paraId="3EC36DF3" w14:textId="1D6AD194" w:rsidR="00806C5F" w:rsidRDefault="000D50BC">
      <w:pPr>
        <w:jc w:val="center"/>
        <w:rPr>
          <w:rFonts w:ascii="Arial" w:eastAsia="Arial" w:hAnsi="Arial" w:cs="Arial"/>
          <w:sz w:val="22"/>
          <w:szCs w:val="22"/>
        </w:rPr>
      </w:pPr>
      <w:r>
        <w:rPr>
          <w:rFonts w:ascii="Arial" w:eastAsia="Arial" w:hAnsi="Arial" w:cs="Arial"/>
          <w:sz w:val="22"/>
          <w:szCs w:val="22"/>
        </w:rPr>
        <w:t xml:space="preserve">Proyecto de </w:t>
      </w:r>
      <w:r w:rsidR="00261D0E">
        <w:rPr>
          <w:rFonts w:ascii="Arial" w:eastAsia="Arial" w:hAnsi="Arial" w:cs="Arial"/>
          <w:sz w:val="22"/>
          <w:szCs w:val="22"/>
        </w:rPr>
        <w:t xml:space="preserve">Acto Legislativo </w:t>
      </w:r>
      <w:r>
        <w:rPr>
          <w:rFonts w:ascii="Arial" w:eastAsia="Arial" w:hAnsi="Arial" w:cs="Arial"/>
          <w:sz w:val="22"/>
          <w:szCs w:val="22"/>
        </w:rPr>
        <w:t xml:space="preserve">No. </w:t>
      </w:r>
      <w:r w:rsidR="00261D0E">
        <w:rPr>
          <w:rFonts w:ascii="Arial" w:eastAsia="Arial" w:hAnsi="Arial" w:cs="Arial"/>
          <w:sz w:val="22"/>
          <w:szCs w:val="22"/>
        </w:rPr>
        <w:t>39</w:t>
      </w:r>
      <w:r>
        <w:rPr>
          <w:rFonts w:ascii="Arial" w:eastAsia="Arial" w:hAnsi="Arial" w:cs="Arial"/>
          <w:sz w:val="22"/>
          <w:szCs w:val="22"/>
        </w:rPr>
        <w:t>4 de 202</w:t>
      </w:r>
      <w:r w:rsidR="00261D0E">
        <w:rPr>
          <w:rFonts w:ascii="Arial" w:eastAsia="Arial" w:hAnsi="Arial" w:cs="Arial"/>
          <w:sz w:val="22"/>
          <w:szCs w:val="22"/>
        </w:rPr>
        <w:t>4</w:t>
      </w:r>
      <w:r>
        <w:rPr>
          <w:rFonts w:ascii="Arial" w:eastAsia="Arial" w:hAnsi="Arial" w:cs="Arial"/>
          <w:b/>
          <w:sz w:val="22"/>
          <w:szCs w:val="22"/>
        </w:rPr>
        <w:t xml:space="preserve"> </w:t>
      </w:r>
      <w:r>
        <w:rPr>
          <w:rFonts w:ascii="Arial" w:eastAsia="Arial" w:hAnsi="Arial" w:cs="Arial"/>
          <w:sz w:val="22"/>
          <w:szCs w:val="22"/>
        </w:rPr>
        <w:t>Cámara</w:t>
      </w:r>
    </w:p>
    <w:p w14:paraId="6A5DDC5D" w14:textId="77777777" w:rsidR="00806C5F" w:rsidRDefault="00806C5F" w:rsidP="0079354A">
      <w:pPr>
        <w:jc w:val="center"/>
        <w:rPr>
          <w:rFonts w:ascii="Arial" w:eastAsia="Arial" w:hAnsi="Arial" w:cs="Arial"/>
          <w:sz w:val="22"/>
          <w:szCs w:val="22"/>
        </w:rPr>
      </w:pPr>
    </w:p>
    <w:p w14:paraId="66682C85" w14:textId="20747C69" w:rsidR="00806C5F" w:rsidRDefault="00261D0E" w:rsidP="0079354A">
      <w:pPr>
        <w:spacing w:after="160"/>
        <w:jc w:val="center"/>
        <w:rPr>
          <w:rFonts w:ascii="Arial" w:eastAsia="Arial" w:hAnsi="Arial" w:cs="Arial"/>
          <w:b/>
          <w:sz w:val="22"/>
          <w:szCs w:val="22"/>
        </w:rPr>
      </w:pPr>
      <w:r w:rsidRPr="00864085">
        <w:rPr>
          <w:rFonts w:ascii="Arial" w:eastAsia="Arial" w:hAnsi="Arial" w:cs="Arial"/>
          <w:b/>
          <w:sz w:val="22"/>
          <w:szCs w:val="22"/>
        </w:rPr>
        <w:t>“POR MEDIO DEL CUAL SE MODIFICA EL ARTÍCULO 107 DE LA CONSTITUCIÓN POLÍTICA DE COLOMBIA”</w:t>
      </w:r>
    </w:p>
    <w:p w14:paraId="4580DB29" w14:textId="31292DA9" w:rsidR="00806C5F" w:rsidRPr="0079354A" w:rsidRDefault="000D50BC" w:rsidP="0079354A">
      <w:pPr>
        <w:jc w:val="center"/>
        <w:rPr>
          <w:rFonts w:ascii="Arial" w:eastAsia="Arial" w:hAnsi="Arial" w:cs="Arial"/>
          <w:b/>
          <w:bCs/>
          <w:sz w:val="22"/>
          <w:szCs w:val="22"/>
        </w:rPr>
      </w:pPr>
      <w:r w:rsidRPr="0079354A">
        <w:rPr>
          <w:rFonts w:ascii="Arial" w:eastAsia="Arial" w:hAnsi="Arial" w:cs="Arial"/>
          <w:b/>
          <w:bCs/>
          <w:sz w:val="22"/>
          <w:szCs w:val="22"/>
        </w:rPr>
        <w:t xml:space="preserve">El Congreso de la República de Colombia </w:t>
      </w:r>
      <w:r w:rsidR="0079354A">
        <w:rPr>
          <w:rFonts w:ascii="Arial" w:eastAsia="Arial" w:hAnsi="Arial" w:cs="Arial"/>
          <w:b/>
          <w:bCs/>
          <w:sz w:val="22"/>
          <w:szCs w:val="22"/>
        </w:rPr>
        <w:br/>
      </w:r>
    </w:p>
    <w:p w14:paraId="3C9D1FE6" w14:textId="2FCFE089" w:rsidR="00D92D45" w:rsidRPr="0079354A" w:rsidRDefault="000D50BC" w:rsidP="00296C68">
      <w:pPr>
        <w:jc w:val="center"/>
        <w:rPr>
          <w:rFonts w:ascii="Arial" w:eastAsia="Arial" w:hAnsi="Arial" w:cs="Arial"/>
          <w:b/>
          <w:bCs/>
          <w:sz w:val="22"/>
          <w:szCs w:val="22"/>
        </w:rPr>
      </w:pPr>
      <w:r w:rsidRPr="0079354A">
        <w:rPr>
          <w:rFonts w:ascii="Arial" w:eastAsia="Arial" w:hAnsi="Arial" w:cs="Arial"/>
          <w:b/>
          <w:bCs/>
          <w:sz w:val="22"/>
          <w:szCs w:val="22"/>
        </w:rPr>
        <w:t xml:space="preserve">DECRETA: </w:t>
      </w:r>
    </w:p>
    <w:p w14:paraId="4C6C7EA1" w14:textId="77777777" w:rsidR="00806C5F" w:rsidRDefault="00806C5F">
      <w:pPr>
        <w:jc w:val="both"/>
        <w:rPr>
          <w:rFonts w:ascii="Arial" w:eastAsia="Arial" w:hAnsi="Arial" w:cs="Arial"/>
          <w:b/>
          <w:sz w:val="22"/>
          <w:szCs w:val="22"/>
        </w:rPr>
      </w:pPr>
    </w:p>
    <w:p w14:paraId="036377FE" w14:textId="77777777" w:rsidR="00921D2C" w:rsidRPr="00864085" w:rsidRDefault="00921D2C" w:rsidP="00921D2C">
      <w:pPr>
        <w:pStyle w:val="NormalWeb"/>
        <w:spacing w:before="0" w:beforeAutospacing="0" w:after="160" w:afterAutospacing="0"/>
        <w:jc w:val="both"/>
        <w:rPr>
          <w:rFonts w:ascii="Arial" w:hAnsi="Arial" w:cs="Arial"/>
          <w:sz w:val="22"/>
          <w:szCs w:val="22"/>
        </w:rPr>
      </w:pPr>
      <w:r w:rsidRPr="00864085">
        <w:rPr>
          <w:rFonts w:ascii="Arial" w:hAnsi="Arial" w:cs="Arial"/>
          <w:b/>
          <w:bCs/>
          <w:color w:val="000000"/>
          <w:sz w:val="22"/>
          <w:szCs w:val="22"/>
        </w:rPr>
        <w:t>ARTÍCULO 1.</w:t>
      </w:r>
      <w:r w:rsidRPr="00864085">
        <w:rPr>
          <w:rFonts w:ascii="Arial" w:hAnsi="Arial" w:cs="Arial"/>
          <w:sz w:val="22"/>
          <w:szCs w:val="22"/>
        </w:rPr>
        <w:t xml:space="preserve"> </w:t>
      </w:r>
      <w:r w:rsidRPr="00864085">
        <w:rPr>
          <w:rFonts w:ascii="Arial" w:hAnsi="Arial" w:cs="Arial"/>
          <w:color w:val="000000"/>
          <w:sz w:val="22"/>
          <w:szCs w:val="22"/>
        </w:rPr>
        <w:t>Adiciónese el siguiente parágrafo al Art. 107 de la Constitución Nacional.</w:t>
      </w:r>
    </w:p>
    <w:p w14:paraId="43108C57" w14:textId="6693FC84" w:rsidR="00261D0E" w:rsidRDefault="00921D2C" w:rsidP="00921D2C">
      <w:pPr>
        <w:jc w:val="both"/>
        <w:rPr>
          <w:rFonts w:ascii="Arial" w:hAnsi="Arial" w:cs="Arial"/>
          <w:i/>
          <w:iCs/>
          <w:color w:val="000000"/>
          <w:sz w:val="22"/>
          <w:szCs w:val="22"/>
        </w:rPr>
      </w:pPr>
      <w:r w:rsidRPr="00864085">
        <w:rPr>
          <w:rFonts w:ascii="Arial" w:hAnsi="Arial" w:cs="Arial"/>
          <w:i/>
          <w:iCs/>
          <w:color w:val="000000"/>
          <w:sz w:val="22"/>
          <w:szCs w:val="22"/>
        </w:rPr>
        <w:t xml:space="preserve">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w:t>
      </w:r>
      <w:r>
        <w:rPr>
          <w:rFonts w:ascii="Arial" w:hAnsi="Arial" w:cs="Arial"/>
          <w:b/>
          <w:i/>
          <w:iCs/>
          <w:color w:val="000000"/>
          <w:sz w:val="22"/>
          <w:szCs w:val="22"/>
          <w:u w:val="single"/>
        </w:rPr>
        <w:t>o consejo comunitario</w:t>
      </w:r>
      <w:r w:rsidRPr="00BC5DE0">
        <w:rPr>
          <w:rFonts w:ascii="Arial" w:hAnsi="Arial" w:cs="Arial"/>
          <w:i/>
          <w:iCs/>
          <w:color w:val="000000"/>
          <w:sz w:val="22"/>
          <w:szCs w:val="22"/>
        </w:rPr>
        <w:t xml:space="preserve"> </w:t>
      </w:r>
      <w:r w:rsidRPr="00864085">
        <w:rPr>
          <w:rFonts w:ascii="Arial" w:hAnsi="Arial" w:cs="Arial"/>
          <w:i/>
          <w:iCs/>
          <w:color w:val="000000"/>
          <w:sz w:val="22"/>
          <w:szCs w:val="22"/>
        </w:rPr>
        <w:t>que los avaló sin renunciar a la curul o incurrir en doble militancia, para que posteriormente puedan inscribirse en un</w:t>
      </w:r>
      <w:r>
        <w:rPr>
          <w:rFonts w:ascii="Arial" w:hAnsi="Arial" w:cs="Arial"/>
          <w:i/>
          <w:iCs/>
          <w:color w:val="000000"/>
          <w:sz w:val="22"/>
          <w:szCs w:val="22"/>
        </w:rPr>
        <w:t xml:space="preserve"> partido o movimiento político</w:t>
      </w:r>
      <w:r>
        <w:rPr>
          <w:rFonts w:ascii="Arial" w:hAnsi="Arial" w:cs="Arial"/>
          <w:b/>
          <w:i/>
          <w:iCs/>
          <w:color w:val="000000"/>
          <w:sz w:val="22"/>
          <w:szCs w:val="22"/>
          <w:u w:val="single"/>
        </w:rPr>
        <w:t>, consejo comunitario</w:t>
      </w:r>
      <w:r w:rsidRPr="00BC5DE0">
        <w:rPr>
          <w:rFonts w:ascii="Arial" w:hAnsi="Arial" w:cs="Arial"/>
          <w:i/>
          <w:iCs/>
          <w:color w:val="000000"/>
          <w:sz w:val="22"/>
          <w:szCs w:val="22"/>
        </w:rPr>
        <w:t xml:space="preserve"> o</w:t>
      </w:r>
      <w:r w:rsidRPr="00864085">
        <w:rPr>
          <w:rFonts w:ascii="Arial" w:hAnsi="Arial" w:cs="Arial"/>
          <w:i/>
          <w:iCs/>
          <w:color w:val="000000"/>
          <w:sz w:val="22"/>
          <w:szCs w:val="22"/>
        </w:rPr>
        <w:t xml:space="preserve"> en un grupo significativo de ciudadanos.</w:t>
      </w:r>
    </w:p>
    <w:p w14:paraId="564B36DC" w14:textId="77777777" w:rsidR="00921D2C" w:rsidRDefault="00921D2C" w:rsidP="00921D2C">
      <w:pPr>
        <w:jc w:val="both"/>
        <w:rPr>
          <w:rFonts w:ascii="Arial" w:hAnsi="Arial" w:cs="Arial"/>
          <w:i/>
          <w:iCs/>
          <w:color w:val="000000"/>
          <w:sz w:val="22"/>
          <w:szCs w:val="22"/>
        </w:rPr>
      </w:pPr>
    </w:p>
    <w:p w14:paraId="1BCE29E7" w14:textId="74BCD072" w:rsidR="00261D0E" w:rsidRDefault="001B3C13" w:rsidP="00261D0E">
      <w:pPr>
        <w:jc w:val="both"/>
        <w:rPr>
          <w:rFonts w:ascii="Arial" w:eastAsia="Arial" w:hAnsi="Arial" w:cs="Arial"/>
          <w:bCs/>
          <w:sz w:val="22"/>
          <w:szCs w:val="22"/>
        </w:rPr>
      </w:pPr>
      <w:r w:rsidRPr="00ED6D8A">
        <w:rPr>
          <w:rFonts w:ascii="Arial" w:eastAsia="Arial" w:hAnsi="Arial" w:cs="Arial"/>
          <w:b/>
          <w:sz w:val="22"/>
          <w:szCs w:val="22"/>
        </w:rPr>
        <w:t>ARTÍCULO 2. Vigencia.</w:t>
      </w:r>
      <w:r w:rsidRPr="00ED6D8A">
        <w:rPr>
          <w:rFonts w:ascii="Arial" w:eastAsia="Arial" w:hAnsi="Arial" w:cs="Arial"/>
          <w:sz w:val="22"/>
          <w:szCs w:val="22"/>
        </w:rPr>
        <w:t xml:space="preserve"> </w:t>
      </w:r>
      <w:r w:rsidRPr="00ED6D8A">
        <w:rPr>
          <w:rFonts w:ascii="Arial" w:eastAsia="Arial" w:hAnsi="Arial" w:cs="Arial"/>
          <w:bCs/>
          <w:sz w:val="22"/>
          <w:szCs w:val="22"/>
        </w:rPr>
        <w:t>El presente Acto Legislativo r</w:t>
      </w:r>
      <w:r>
        <w:rPr>
          <w:rFonts w:ascii="Arial" w:eastAsia="Arial" w:hAnsi="Arial" w:cs="Arial"/>
          <w:bCs/>
          <w:sz w:val="22"/>
          <w:szCs w:val="22"/>
        </w:rPr>
        <w:t>ige a partir de su promulgación.</w:t>
      </w:r>
    </w:p>
    <w:p w14:paraId="0A95AE03" w14:textId="77777777" w:rsidR="001B3C13" w:rsidRPr="00261D0E" w:rsidRDefault="001B3C13" w:rsidP="00261D0E">
      <w:pPr>
        <w:jc w:val="both"/>
        <w:rPr>
          <w:rFonts w:ascii="Arial" w:hAnsi="Arial" w:cs="Arial"/>
          <w:color w:val="000000"/>
          <w:sz w:val="22"/>
          <w:szCs w:val="22"/>
        </w:rPr>
      </w:pPr>
    </w:p>
    <w:p w14:paraId="0D277083" w14:textId="69E0DE52" w:rsidR="00296C68" w:rsidRDefault="000D50BC">
      <w:pPr>
        <w:jc w:val="both"/>
        <w:rPr>
          <w:rFonts w:ascii="Arial" w:eastAsia="Arial" w:hAnsi="Arial" w:cs="Arial"/>
          <w:sz w:val="22"/>
          <w:szCs w:val="22"/>
        </w:rPr>
      </w:pPr>
      <w:r>
        <w:rPr>
          <w:rFonts w:ascii="Arial" w:eastAsia="Arial" w:hAnsi="Arial" w:cs="Arial"/>
          <w:sz w:val="22"/>
          <w:szCs w:val="22"/>
        </w:rPr>
        <w:t xml:space="preserve">Cordialmente, </w:t>
      </w:r>
    </w:p>
    <w:tbl>
      <w:tblPr>
        <w:tblStyle w:val="4"/>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961"/>
      </w:tblGrid>
      <w:tr w:rsidR="00F20E1D" w14:paraId="3550C34A" w14:textId="77777777" w:rsidTr="00A32805">
        <w:trPr>
          <w:trHeight w:val="1303"/>
        </w:trPr>
        <w:tc>
          <w:tcPr>
            <w:tcW w:w="4395" w:type="dxa"/>
            <w:vAlign w:val="bottom"/>
          </w:tcPr>
          <w:p w14:paraId="05FF6045" w14:textId="77777777" w:rsidR="00F20E1D" w:rsidRDefault="00F20E1D" w:rsidP="00A32805">
            <w:pPr>
              <w:rPr>
                <w:rFonts w:ascii="Arial" w:eastAsia="Arial" w:hAnsi="Arial" w:cs="Arial"/>
                <w:b/>
                <w:sz w:val="22"/>
                <w:szCs w:val="22"/>
              </w:rPr>
            </w:pPr>
            <w:r>
              <w:rPr>
                <w:rFonts w:ascii="Arial" w:eastAsia="Arial" w:hAnsi="Arial" w:cs="Arial"/>
                <w:b/>
                <w:sz w:val="22"/>
                <w:szCs w:val="22"/>
              </w:rPr>
              <w:t>MARELEN CASTILLO TORRES</w:t>
            </w:r>
          </w:p>
          <w:p w14:paraId="311CE141"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3BFA3834"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094B0892" w14:textId="77777777" w:rsidR="00F20E1D" w:rsidRDefault="00F20E1D" w:rsidP="00A32805">
            <w:pPr>
              <w:rPr>
                <w:rFonts w:ascii="Arial" w:eastAsia="Arial" w:hAnsi="Arial" w:cs="Arial"/>
                <w:b/>
                <w:sz w:val="22"/>
                <w:szCs w:val="22"/>
              </w:rPr>
            </w:pPr>
            <w:r>
              <w:rPr>
                <w:rFonts w:ascii="Arial" w:eastAsia="Arial" w:hAnsi="Arial" w:cs="Arial"/>
                <w:b/>
                <w:sz w:val="22"/>
                <w:szCs w:val="22"/>
              </w:rPr>
              <w:t>EDUARD GIOVANNY SARMIENTO HIDALGO</w:t>
            </w:r>
          </w:p>
          <w:p w14:paraId="1E948F2D" w14:textId="77777777" w:rsidR="00F20E1D" w:rsidRPr="00F20E1D" w:rsidRDefault="00F20E1D" w:rsidP="00A32805">
            <w:pPr>
              <w:rPr>
                <w:rFonts w:ascii="Arial" w:eastAsia="Arial" w:hAnsi="Arial" w:cs="Arial"/>
                <w:b/>
                <w:sz w:val="22"/>
                <w:szCs w:val="22"/>
              </w:rPr>
            </w:pPr>
            <w:r>
              <w:rPr>
                <w:rFonts w:ascii="Arial" w:eastAsia="Arial" w:hAnsi="Arial" w:cs="Arial"/>
                <w:sz w:val="22"/>
                <w:szCs w:val="22"/>
              </w:rPr>
              <w:t>Representante a la Cámara</w:t>
            </w:r>
          </w:p>
          <w:p w14:paraId="4445656C" w14:textId="77777777" w:rsidR="00F20E1D" w:rsidRDefault="00F20E1D" w:rsidP="00A32805">
            <w:pPr>
              <w:rPr>
                <w:rFonts w:ascii="Arial" w:eastAsia="Arial" w:hAnsi="Arial" w:cs="Arial"/>
                <w:b/>
                <w:sz w:val="22"/>
                <w:szCs w:val="22"/>
              </w:rPr>
            </w:pPr>
            <w:r>
              <w:rPr>
                <w:rFonts w:ascii="Arial" w:eastAsia="Arial" w:hAnsi="Arial" w:cs="Arial"/>
                <w:sz w:val="22"/>
                <w:szCs w:val="22"/>
              </w:rPr>
              <w:t>Ponente</w:t>
            </w:r>
          </w:p>
        </w:tc>
      </w:tr>
      <w:tr w:rsidR="00F20E1D" w14:paraId="4B4FB3B5" w14:textId="77777777" w:rsidTr="00F20E1D">
        <w:trPr>
          <w:trHeight w:val="1372"/>
        </w:trPr>
        <w:tc>
          <w:tcPr>
            <w:tcW w:w="4395" w:type="dxa"/>
            <w:vAlign w:val="bottom"/>
          </w:tcPr>
          <w:p w14:paraId="7660CCAA" w14:textId="77777777" w:rsidR="00F20E1D" w:rsidRDefault="00F20E1D" w:rsidP="00A32805">
            <w:pPr>
              <w:rPr>
                <w:rFonts w:ascii="Arial" w:eastAsia="Arial" w:hAnsi="Arial" w:cs="Arial"/>
                <w:b/>
                <w:sz w:val="22"/>
                <w:szCs w:val="22"/>
              </w:rPr>
            </w:pPr>
            <w:r>
              <w:rPr>
                <w:rFonts w:ascii="Arial" w:eastAsia="Arial" w:hAnsi="Arial" w:cs="Arial"/>
                <w:b/>
                <w:sz w:val="22"/>
                <w:szCs w:val="22"/>
              </w:rPr>
              <w:t>ANA PAOLA GARCIA SOTO</w:t>
            </w:r>
          </w:p>
          <w:p w14:paraId="7A988D57"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49733EE9"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654157AB" w14:textId="77777777" w:rsidR="00F20E1D" w:rsidRDefault="00F20E1D" w:rsidP="00A32805">
            <w:pPr>
              <w:rPr>
                <w:rFonts w:ascii="Arial" w:eastAsia="Arial" w:hAnsi="Arial" w:cs="Arial"/>
                <w:b/>
                <w:sz w:val="22"/>
                <w:szCs w:val="22"/>
              </w:rPr>
            </w:pPr>
            <w:r>
              <w:rPr>
                <w:rFonts w:ascii="Arial" w:eastAsia="Arial" w:hAnsi="Arial" w:cs="Arial"/>
                <w:b/>
                <w:sz w:val="22"/>
                <w:szCs w:val="22"/>
              </w:rPr>
              <w:t>ANDRÉS FELIPE JIMÉNEZ VARGAS</w:t>
            </w:r>
          </w:p>
          <w:p w14:paraId="16CD31F6" w14:textId="77777777" w:rsidR="00F20E1D" w:rsidRPr="00F20E1D" w:rsidRDefault="00F20E1D" w:rsidP="00A32805">
            <w:pPr>
              <w:rPr>
                <w:rFonts w:ascii="Arial" w:eastAsia="Arial" w:hAnsi="Arial" w:cs="Arial"/>
                <w:b/>
                <w:sz w:val="22"/>
                <w:szCs w:val="22"/>
              </w:rPr>
            </w:pPr>
            <w:r>
              <w:rPr>
                <w:rFonts w:ascii="Arial" w:eastAsia="Arial" w:hAnsi="Arial" w:cs="Arial"/>
                <w:sz w:val="22"/>
                <w:szCs w:val="22"/>
              </w:rPr>
              <w:t>Representante a la Cámara</w:t>
            </w:r>
          </w:p>
          <w:p w14:paraId="590260FD"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325823FC" w14:textId="77777777" w:rsidTr="00F20E1D">
        <w:trPr>
          <w:trHeight w:val="1259"/>
        </w:trPr>
        <w:tc>
          <w:tcPr>
            <w:tcW w:w="4395" w:type="dxa"/>
            <w:vAlign w:val="bottom"/>
          </w:tcPr>
          <w:p w14:paraId="4BAE12E0" w14:textId="77777777" w:rsidR="00F20E1D" w:rsidRDefault="00F20E1D" w:rsidP="00A32805">
            <w:pPr>
              <w:rPr>
                <w:rFonts w:ascii="Arial" w:eastAsia="Arial" w:hAnsi="Arial" w:cs="Arial"/>
                <w:b/>
                <w:sz w:val="22"/>
                <w:szCs w:val="22"/>
              </w:rPr>
            </w:pPr>
            <w:r>
              <w:rPr>
                <w:rFonts w:ascii="Arial" w:eastAsia="Arial" w:hAnsi="Arial" w:cs="Arial"/>
                <w:b/>
                <w:sz w:val="22"/>
                <w:szCs w:val="22"/>
              </w:rPr>
              <w:t xml:space="preserve">MIGUEL ABRAHAM POLO </w:t>
            </w:r>
            <w:proofErr w:type="spellStart"/>
            <w:r>
              <w:rPr>
                <w:rFonts w:ascii="Arial" w:eastAsia="Arial" w:hAnsi="Arial" w:cs="Arial"/>
                <w:b/>
                <w:sz w:val="22"/>
                <w:szCs w:val="22"/>
              </w:rPr>
              <w:t>POLO</w:t>
            </w:r>
            <w:proofErr w:type="spellEnd"/>
          </w:p>
          <w:p w14:paraId="7016F955"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3C68298A"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030E701F" w14:textId="77777777" w:rsidR="00F20E1D" w:rsidRDefault="00F20E1D" w:rsidP="00A32805">
            <w:pPr>
              <w:rPr>
                <w:rFonts w:ascii="Arial" w:eastAsia="Arial" w:hAnsi="Arial" w:cs="Arial"/>
                <w:b/>
                <w:sz w:val="22"/>
                <w:szCs w:val="22"/>
              </w:rPr>
            </w:pPr>
            <w:r>
              <w:rPr>
                <w:rFonts w:ascii="Arial" w:eastAsia="Arial" w:hAnsi="Arial" w:cs="Arial"/>
                <w:b/>
                <w:sz w:val="22"/>
                <w:szCs w:val="22"/>
              </w:rPr>
              <w:t>ORLANDO CASTILLO ADVÍNCULA</w:t>
            </w:r>
          </w:p>
          <w:p w14:paraId="5BF018B2"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24F050CA"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7AB028FB" w14:textId="77777777" w:rsidTr="00F20E1D">
        <w:trPr>
          <w:trHeight w:val="1391"/>
        </w:trPr>
        <w:tc>
          <w:tcPr>
            <w:tcW w:w="4395" w:type="dxa"/>
            <w:vAlign w:val="bottom"/>
          </w:tcPr>
          <w:p w14:paraId="7A6942C6" w14:textId="77777777" w:rsidR="00F20E1D" w:rsidRDefault="00F20E1D" w:rsidP="00A32805">
            <w:pPr>
              <w:rPr>
                <w:rFonts w:ascii="Arial" w:eastAsia="Arial" w:hAnsi="Arial" w:cs="Arial"/>
                <w:b/>
                <w:sz w:val="22"/>
                <w:szCs w:val="22"/>
              </w:rPr>
            </w:pPr>
            <w:r>
              <w:rPr>
                <w:rFonts w:ascii="Arial" w:eastAsia="Arial" w:hAnsi="Arial" w:cs="Arial"/>
                <w:b/>
                <w:sz w:val="22"/>
                <w:szCs w:val="22"/>
              </w:rPr>
              <w:t>SANTIAGO OSORIO MARÍN</w:t>
            </w:r>
          </w:p>
          <w:p w14:paraId="3333AA08"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600EB15F"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2EB779C1" w14:textId="77777777" w:rsidR="00F20E1D" w:rsidRDefault="00F20E1D" w:rsidP="00A32805">
            <w:pPr>
              <w:rPr>
                <w:rFonts w:ascii="Arial" w:eastAsia="Arial" w:hAnsi="Arial" w:cs="Arial"/>
                <w:b/>
                <w:sz w:val="22"/>
                <w:szCs w:val="22"/>
              </w:rPr>
            </w:pPr>
            <w:r>
              <w:rPr>
                <w:rFonts w:ascii="Arial" w:eastAsia="Arial" w:hAnsi="Arial" w:cs="Arial"/>
                <w:b/>
                <w:sz w:val="22"/>
                <w:szCs w:val="22"/>
              </w:rPr>
              <w:t>LUIS ALBERTO ALBÁN URBANO</w:t>
            </w:r>
          </w:p>
          <w:p w14:paraId="4FC6BEB3"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168EADD9"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r w:rsidR="00F20E1D" w14:paraId="465EF37A" w14:textId="77777777" w:rsidTr="00F20E1D">
        <w:trPr>
          <w:trHeight w:val="1381"/>
        </w:trPr>
        <w:tc>
          <w:tcPr>
            <w:tcW w:w="4395" w:type="dxa"/>
            <w:vAlign w:val="bottom"/>
          </w:tcPr>
          <w:p w14:paraId="53212C81" w14:textId="77777777" w:rsidR="00F20E1D" w:rsidRPr="00F20E1D" w:rsidRDefault="00F20E1D" w:rsidP="00A32805">
            <w:pPr>
              <w:rPr>
                <w:rFonts w:ascii="Arial" w:eastAsia="Arial" w:hAnsi="Arial" w:cs="Arial"/>
                <w:b/>
                <w:sz w:val="22"/>
                <w:szCs w:val="22"/>
              </w:rPr>
            </w:pPr>
            <w:r>
              <w:rPr>
                <w:rFonts w:ascii="Arial" w:eastAsia="Arial" w:hAnsi="Arial" w:cs="Arial"/>
                <w:b/>
                <w:sz w:val="22"/>
                <w:szCs w:val="22"/>
              </w:rPr>
              <w:t>ALVARO LEONEL RUEDA CABALLERO</w:t>
            </w:r>
          </w:p>
          <w:p w14:paraId="3AB52C80"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537909F5"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c>
          <w:tcPr>
            <w:tcW w:w="4961" w:type="dxa"/>
            <w:vAlign w:val="bottom"/>
          </w:tcPr>
          <w:p w14:paraId="657FE593" w14:textId="77777777" w:rsidR="00F20E1D" w:rsidRDefault="00F20E1D" w:rsidP="00A32805">
            <w:pPr>
              <w:rPr>
                <w:rFonts w:ascii="Arial" w:eastAsia="Arial" w:hAnsi="Arial" w:cs="Arial"/>
                <w:b/>
                <w:sz w:val="22"/>
                <w:szCs w:val="22"/>
              </w:rPr>
            </w:pPr>
            <w:r>
              <w:rPr>
                <w:rFonts w:ascii="Arial" w:eastAsia="Arial" w:hAnsi="Arial" w:cs="Arial"/>
                <w:b/>
                <w:sz w:val="22"/>
                <w:szCs w:val="22"/>
              </w:rPr>
              <w:t>ADRIANA CAROLINA ARBELAEZ GIRALDO</w:t>
            </w:r>
          </w:p>
          <w:p w14:paraId="769735FB" w14:textId="77777777" w:rsidR="00F20E1D" w:rsidRDefault="00F20E1D" w:rsidP="00A32805">
            <w:pPr>
              <w:rPr>
                <w:rFonts w:ascii="Arial" w:eastAsia="Arial" w:hAnsi="Arial" w:cs="Arial"/>
                <w:sz w:val="22"/>
                <w:szCs w:val="22"/>
              </w:rPr>
            </w:pPr>
            <w:r>
              <w:rPr>
                <w:rFonts w:ascii="Arial" w:eastAsia="Arial" w:hAnsi="Arial" w:cs="Arial"/>
                <w:sz w:val="22"/>
                <w:szCs w:val="22"/>
              </w:rPr>
              <w:t>Representante a la Cámara</w:t>
            </w:r>
          </w:p>
          <w:p w14:paraId="21FEC882" w14:textId="77777777" w:rsidR="00F20E1D" w:rsidRDefault="00F20E1D" w:rsidP="00A32805">
            <w:pPr>
              <w:rPr>
                <w:rFonts w:ascii="Arial" w:eastAsia="Arial" w:hAnsi="Arial" w:cs="Arial"/>
                <w:sz w:val="22"/>
                <w:szCs w:val="22"/>
              </w:rPr>
            </w:pPr>
            <w:r>
              <w:rPr>
                <w:rFonts w:ascii="Arial" w:eastAsia="Arial" w:hAnsi="Arial" w:cs="Arial"/>
                <w:sz w:val="22"/>
                <w:szCs w:val="22"/>
              </w:rPr>
              <w:t>Ponente</w:t>
            </w:r>
          </w:p>
        </w:tc>
      </w:tr>
    </w:tbl>
    <w:p w14:paraId="02366A90" w14:textId="77777777" w:rsidR="00806C5F" w:rsidRDefault="00806C5F" w:rsidP="00F20E1D">
      <w:pPr>
        <w:jc w:val="both"/>
        <w:rPr>
          <w:rFonts w:ascii="Arial" w:eastAsia="Arial" w:hAnsi="Arial" w:cs="Arial"/>
          <w:sz w:val="22"/>
          <w:szCs w:val="22"/>
        </w:rPr>
      </w:pPr>
    </w:p>
    <w:sectPr w:rsidR="00806C5F" w:rsidSect="00296C68">
      <w:headerReference w:type="default" r:id="rId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C3AC" w14:textId="77777777" w:rsidR="00FB1EEC" w:rsidRDefault="00FB1EEC">
      <w:r>
        <w:separator/>
      </w:r>
    </w:p>
  </w:endnote>
  <w:endnote w:type="continuationSeparator" w:id="0">
    <w:p w14:paraId="5C599CF4" w14:textId="77777777" w:rsidR="00FB1EEC" w:rsidRDefault="00FB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05DD7" w14:textId="77777777" w:rsidR="00FB1EEC" w:rsidRDefault="00FB1EEC">
      <w:r>
        <w:separator/>
      </w:r>
    </w:p>
  </w:footnote>
  <w:footnote w:type="continuationSeparator" w:id="0">
    <w:p w14:paraId="04000F8D" w14:textId="77777777" w:rsidR="00FB1EEC" w:rsidRDefault="00FB1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CD5" w14:textId="77777777" w:rsidR="00806C5F" w:rsidRDefault="00806C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F6"/>
    <w:multiLevelType w:val="multilevel"/>
    <w:tmpl w:val="D4F8C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D33C1"/>
    <w:multiLevelType w:val="multilevel"/>
    <w:tmpl w:val="5644F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A6839"/>
    <w:multiLevelType w:val="multilevel"/>
    <w:tmpl w:val="54C80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85784"/>
    <w:multiLevelType w:val="multilevel"/>
    <w:tmpl w:val="498E3B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9B5CAA"/>
    <w:multiLevelType w:val="multilevel"/>
    <w:tmpl w:val="7450BB0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662EB"/>
    <w:multiLevelType w:val="multilevel"/>
    <w:tmpl w:val="E29C39F4"/>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96399"/>
    <w:multiLevelType w:val="multilevel"/>
    <w:tmpl w:val="550AFB90"/>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15:restartNumberingAfterBreak="0">
    <w:nsid w:val="1D561ADB"/>
    <w:multiLevelType w:val="multilevel"/>
    <w:tmpl w:val="15D4EF58"/>
    <w:lvl w:ilvl="0">
      <w:start w:val="1"/>
      <w:numFmt w:val="lowerLetter"/>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176923"/>
    <w:multiLevelType w:val="multilevel"/>
    <w:tmpl w:val="6B484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6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3C1389"/>
    <w:multiLevelType w:val="multilevel"/>
    <w:tmpl w:val="2DAEC9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64A15F2"/>
    <w:multiLevelType w:val="multilevel"/>
    <w:tmpl w:val="34783802"/>
    <w:lvl w:ilvl="0">
      <w:start w:val="4"/>
      <w:numFmt w:val="decimal"/>
      <w:lvlText w:val="%1."/>
      <w:lvlJc w:val="left"/>
      <w:pPr>
        <w:ind w:left="520" w:hanging="5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15:restartNumberingAfterBreak="0">
    <w:nsid w:val="28A16F27"/>
    <w:multiLevelType w:val="multilevel"/>
    <w:tmpl w:val="E5101A2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E32D01"/>
    <w:multiLevelType w:val="multilevel"/>
    <w:tmpl w:val="6A32A0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554917"/>
    <w:multiLevelType w:val="multilevel"/>
    <w:tmpl w:val="5290D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85499"/>
    <w:multiLevelType w:val="multilevel"/>
    <w:tmpl w:val="8DB839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727D7A"/>
    <w:multiLevelType w:val="multilevel"/>
    <w:tmpl w:val="EBF243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9C1C83"/>
    <w:multiLevelType w:val="multilevel"/>
    <w:tmpl w:val="F54ACE6C"/>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7" w15:restartNumberingAfterBreak="0">
    <w:nsid w:val="5A372BE9"/>
    <w:multiLevelType w:val="multilevel"/>
    <w:tmpl w:val="77EE4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9B2E26"/>
    <w:multiLevelType w:val="multilevel"/>
    <w:tmpl w:val="68225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1F7778"/>
    <w:multiLevelType w:val="hybridMultilevel"/>
    <w:tmpl w:val="26BC7FB4"/>
    <w:lvl w:ilvl="0" w:tplc="AF28FD50">
      <w:start w:val="1"/>
      <w:numFmt w:val="decimal"/>
      <w:lvlText w:val="%1."/>
      <w:lvlJc w:val="left"/>
      <w:pPr>
        <w:ind w:left="821" w:hanging="360"/>
      </w:pPr>
      <w:rPr>
        <w:rFonts w:ascii="Arial" w:eastAsia="Arial" w:hAnsi="Arial" w:cs="Arial" w:hint="default"/>
        <w:b/>
        <w:bCs/>
        <w:spacing w:val="-1"/>
        <w:w w:val="100"/>
        <w:sz w:val="22"/>
        <w:szCs w:val="22"/>
        <w:lang w:val="es-ES" w:eastAsia="en-US" w:bidi="ar-SA"/>
      </w:rPr>
    </w:lvl>
    <w:lvl w:ilvl="1" w:tplc="A26694F0">
      <w:numFmt w:val="bullet"/>
      <w:lvlText w:val="•"/>
      <w:lvlJc w:val="left"/>
      <w:pPr>
        <w:ind w:left="1710" w:hanging="360"/>
      </w:pPr>
      <w:rPr>
        <w:rFonts w:hint="default"/>
        <w:lang w:val="es-ES" w:eastAsia="en-US" w:bidi="ar-SA"/>
      </w:rPr>
    </w:lvl>
    <w:lvl w:ilvl="2" w:tplc="583EC3DA">
      <w:numFmt w:val="bullet"/>
      <w:lvlText w:val="•"/>
      <w:lvlJc w:val="left"/>
      <w:pPr>
        <w:ind w:left="2600" w:hanging="360"/>
      </w:pPr>
      <w:rPr>
        <w:rFonts w:hint="default"/>
        <w:lang w:val="es-ES" w:eastAsia="en-US" w:bidi="ar-SA"/>
      </w:rPr>
    </w:lvl>
    <w:lvl w:ilvl="3" w:tplc="221CDEEE">
      <w:numFmt w:val="bullet"/>
      <w:lvlText w:val="•"/>
      <w:lvlJc w:val="left"/>
      <w:pPr>
        <w:ind w:left="3490" w:hanging="360"/>
      </w:pPr>
      <w:rPr>
        <w:rFonts w:hint="default"/>
        <w:lang w:val="es-ES" w:eastAsia="en-US" w:bidi="ar-SA"/>
      </w:rPr>
    </w:lvl>
    <w:lvl w:ilvl="4" w:tplc="F6C2243E">
      <w:numFmt w:val="bullet"/>
      <w:lvlText w:val="•"/>
      <w:lvlJc w:val="left"/>
      <w:pPr>
        <w:ind w:left="4380" w:hanging="360"/>
      </w:pPr>
      <w:rPr>
        <w:rFonts w:hint="default"/>
        <w:lang w:val="es-ES" w:eastAsia="en-US" w:bidi="ar-SA"/>
      </w:rPr>
    </w:lvl>
    <w:lvl w:ilvl="5" w:tplc="D91CAB92">
      <w:numFmt w:val="bullet"/>
      <w:lvlText w:val="•"/>
      <w:lvlJc w:val="left"/>
      <w:pPr>
        <w:ind w:left="5270" w:hanging="360"/>
      </w:pPr>
      <w:rPr>
        <w:rFonts w:hint="default"/>
        <w:lang w:val="es-ES" w:eastAsia="en-US" w:bidi="ar-SA"/>
      </w:rPr>
    </w:lvl>
    <w:lvl w:ilvl="6" w:tplc="AD8EC5F0">
      <w:numFmt w:val="bullet"/>
      <w:lvlText w:val="•"/>
      <w:lvlJc w:val="left"/>
      <w:pPr>
        <w:ind w:left="6160" w:hanging="360"/>
      </w:pPr>
      <w:rPr>
        <w:rFonts w:hint="default"/>
        <w:lang w:val="es-ES" w:eastAsia="en-US" w:bidi="ar-SA"/>
      </w:rPr>
    </w:lvl>
    <w:lvl w:ilvl="7" w:tplc="1FDA6706">
      <w:numFmt w:val="bullet"/>
      <w:lvlText w:val="•"/>
      <w:lvlJc w:val="left"/>
      <w:pPr>
        <w:ind w:left="7050" w:hanging="360"/>
      </w:pPr>
      <w:rPr>
        <w:rFonts w:hint="default"/>
        <w:lang w:val="es-ES" w:eastAsia="en-US" w:bidi="ar-SA"/>
      </w:rPr>
    </w:lvl>
    <w:lvl w:ilvl="8" w:tplc="B7C80394">
      <w:numFmt w:val="bullet"/>
      <w:lvlText w:val="•"/>
      <w:lvlJc w:val="left"/>
      <w:pPr>
        <w:ind w:left="7940" w:hanging="360"/>
      </w:pPr>
      <w:rPr>
        <w:rFonts w:hint="default"/>
        <w:lang w:val="es-ES" w:eastAsia="en-US" w:bidi="ar-SA"/>
      </w:rPr>
    </w:lvl>
  </w:abstractNum>
  <w:abstractNum w:abstractNumId="20" w15:restartNumberingAfterBreak="0">
    <w:nsid w:val="670E5D40"/>
    <w:multiLevelType w:val="multilevel"/>
    <w:tmpl w:val="5344C58E"/>
    <w:lvl w:ilvl="0">
      <w:start w:val="1"/>
      <w:numFmt w:val="lowerLetter"/>
      <w:lvlText w:val="%1."/>
      <w:lvlJc w:val="left"/>
      <w:pPr>
        <w:ind w:left="588" w:hanging="360"/>
      </w:pPr>
    </w:lvl>
    <w:lvl w:ilvl="1">
      <w:start w:val="1"/>
      <w:numFmt w:val="lowerLetter"/>
      <w:lvlText w:val="%2."/>
      <w:lvlJc w:val="left"/>
      <w:pPr>
        <w:ind w:left="1308" w:hanging="359"/>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68832DAC"/>
    <w:multiLevelType w:val="multilevel"/>
    <w:tmpl w:val="A71C6A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621393"/>
    <w:multiLevelType w:val="multilevel"/>
    <w:tmpl w:val="2D6CD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A17D5"/>
    <w:multiLevelType w:val="multilevel"/>
    <w:tmpl w:val="E1CCF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9E54F7"/>
    <w:multiLevelType w:val="multilevel"/>
    <w:tmpl w:val="A976AD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21"/>
  </w:num>
  <w:num w:numId="4">
    <w:abstractNumId w:val="2"/>
  </w:num>
  <w:num w:numId="5">
    <w:abstractNumId w:val="10"/>
  </w:num>
  <w:num w:numId="6">
    <w:abstractNumId w:val="12"/>
  </w:num>
  <w:num w:numId="7">
    <w:abstractNumId w:val="6"/>
  </w:num>
  <w:num w:numId="8">
    <w:abstractNumId w:val="8"/>
  </w:num>
  <w:num w:numId="9">
    <w:abstractNumId w:val="15"/>
  </w:num>
  <w:num w:numId="10">
    <w:abstractNumId w:val="16"/>
  </w:num>
  <w:num w:numId="11">
    <w:abstractNumId w:val="5"/>
  </w:num>
  <w:num w:numId="12">
    <w:abstractNumId w:val="0"/>
  </w:num>
  <w:num w:numId="13">
    <w:abstractNumId w:val="14"/>
  </w:num>
  <w:num w:numId="14">
    <w:abstractNumId w:val="9"/>
  </w:num>
  <w:num w:numId="15">
    <w:abstractNumId w:val="11"/>
  </w:num>
  <w:num w:numId="16">
    <w:abstractNumId w:val="17"/>
  </w:num>
  <w:num w:numId="17">
    <w:abstractNumId w:val="22"/>
  </w:num>
  <w:num w:numId="18">
    <w:abstractNumId w:val="24"/>
  </w:num>
  <w:num w:numId="19">
    <w:abstractNumId w:val="23"/>
  </w:num>
  <w:num w:numId="20">
    <w:abstractNumId w:val="20"/>
  </w:num>
  <w:num w:numId="21">
    <w:abstractNumId w:val="13"/>
  </w:num>
  <w:num w:numId="22">
    <w:abstractNumId w:val="18"/>
  </w:num>
  <w:num w:numId="23">
    <w:abstractNumId w:val="1"/>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F"/>
    <w:rsid w:val="000D50BC"/>
    <w:rsid w:val="0013041A"/>
    <w:rsid w:val="00153D41"/>
    <w:rsid w:val="001B3C13"/>
    <w:rsid w:val="001D5ED8"/>
    <w:rsid w:val="00241970"/>
    <w:rsid w:val="00261D0E"/>
    <w:rsid w:val="00295A58"/>
    <w:rsid w:val="00296C68"/>
    <w:rsid w:val="002C332A"/>
    <w:rsid w:val="002E7844"/>
    <w:rsid w:val="00360B8B"/>
    <w:rsid w:val="00434AA4"/>
    <w:rsid w:val="004D3578"/>
    <w:rsid w:val="004F3306"/>
    <w:rsid w:val="00541585"/>
    <w:rsid w:val="00561D85"/>
    <w:rsid w:val="00596FF2"/>
    <w:rsid w:val="005C4E2E"/>
    <w:rsid w:val="006C589D"/>
    <w:rsid w:val="006D5019"/>
    <w:rsid w:val="007153D6"/>
    <w:rsid w:val="0079354A"/>
    <w:rsid w:val="007B2374"/>
    <w:rsid w:val="007C27DD"/>
    <w:rsid w:val="00806C5F"/>
    <w:rsid w:val="00864085"/>
    <w:rsid w:val="008A0FE6"/>
    <w:rsid w:val="00921579"/>
    <w:rsid w:val="00921D2C"/>
    <w:rsid w:val="009D315A"/>
    <w:rsid w:val="009D6F86"/>
    <w:rsid w:val="00A21721"/>
    <w:rsid w:val="00A34F5A"/>
    <w:rsid w:val="00A83006"/>
    <w:rsid w:val="00A958BF"/>
    <w:rsid w:val="00AF0D99"/>
    <w:rsid w:val="00BC5DE0"/>
    <w:rsid w:val="00BE51A8"/>
    <w:rsid w:val="00C43C5B"/>
    <w:rsid w:val="00C51AC4"/>
    <w:rsid w:val="00C60211"/>
    <w:rsid w:val="00C907A9"/>
    <w:rsid w:val="00C919BA"/>
    <w:rsid w:val="00C95118"/>
    <w:rsid w:val="00D22A0A"/>
    <w:rsid w:val="00D92D45"/>
    <w:rsid w:val="00E018D6"/>
    <w:rsid w:val="00E856C6"/>
    <w:rsid w:val="00ED6D8A"/>
    <w:rsid w:val="00F00546"/>
    <w:rsid w:val="00F20E1D"/>
    <w:rsid w:val="00F71FA8"/>
    <w:rsid w:val="00F80EE4"/>
    <w:rsid w:val="00FB1EEC"/>
    <w:rsid w:val="00FE0472"/>
    <w:rsid w:val="00FE6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AA8F"/>
  <w15:docId w15:val="{4F024F7D-AB3F-4964-82B3-42C0BC4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10"/>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22"/>
      <w:szCs w:val="22"/>
      <w:lang w:val="es-ES_tradnl"/>
    </w:rPr>
  </w:style>
  <w:style w:type="paragraph" w:styleId="Ttulo2">
    <w:name w:val="heading 2"/>
    <w:basedOn w:val="Normal"/>
    <w:next w:val="Normal"/>
    <w:uiPriority w:val="9"/>
    <w:semiHidden/>
    <w:unhideWhenUsed/>
    <w:qFormat/>
    <w:pPr>
      <w:keepNext/>
      <w:keepLines/>
      <w:spacing w:before="360" w:after="80" w:line="276" w:lineRule="auto"/>
      <w:outlineLvl w:val="1"/>
    </w:pPr>
    <w:rPr>
      <w:rFonts w:ascii="Calibri" w:eastAsia="Calibri" w:hAnsi="Calibri" w:cs="Calibri"/>
      <w:b/>
      <w:sz w:val="36"/>
      <w:szCs w:val="36"/>
      <w:lang w:val="es-ES_tradnl"/>
    </w:rPr>
  </w:style>
  <w:style w:type="paragraph" w:styleId="Ttulo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s-ES_tradn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Calibri" w:eastAsia="Calibri" w:hAnsi="Calibri" w:cs="Calibri"/>
      <w:b/>
      <w:sz w:val="72"/>
      <w:szCs w:val="72"/>
      <w:lang w:val="es-ES_tradnl"/>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26">
    <w:name w:val="26"/>
    <w:basedOn w:val="TableNormal1"/>
    <w:tblPr>
      <w:tblStyleRowBandSize w:val="1"/>
      <w:tblStyleColBandSize w:val="1"/>
      <w:tblCellMar>
        <w:top w:w="100" w:type="dxa"/>
        <w:left w:w="115" w:type="dxa"/>
        <w:bottom w:w="100" w:type="dxa"/>
        <w:right w:w="115" w:type="dxa"/>
      </w:tblCellMar>
    </w:tblPr>
  </w:style>
  <w:style w:type="table" w:customStyle="1" w:styleId="25">
    <w:name w:val="25"/>
    <w:basedOn w:val="TableNormal1"/>
    <w:tblPr>
      <w:tblStyleRowBandSize w:val="1"/>
      <w:tblStyleColBandSize w:val="1"/>
      <w:tblCellMar>
        <w:top w:w="100" w:type="dxa"/>
        <w:left w:w="115" w:type="dxa"/>
        <w:bottom w:w="100" w:type="dxa"/>
        <w:right w:w="115" w:type="dxa"/>
      </w:tblCellMar>
    </w:tblPr>
  </w:style>
  <w:style w:type="table" w:customStyle="1" w:styleId="24">
    <w:name w:val="24"/>
    <w:basedOn w:val="TableNormal1"/>
    <w:tblPr>
      <w:tblStyleRowBandSize w:val="1"/>
      <w:tblStyleColBandSize w:val="1"/>
      <w:tblCellMar>
        <w:top w:w="100" w:type="dxa"/>
        <w:left w:w="115" w:type="dxa"/>
        <w:bottom w:w="100" w:type="dxa"/>
        <w:right w:w="115" w:type="dxa"/>
      </w:tblCellMar>
    </w:tblPr>
  </w:style>
  <w:style w:type="table" w:customStyle="1" w:styleId="23">
    <w:name w:val="23"/>
    <w:basedOn w:val="TableNormal1"/>
    <w:tblPr>
      <w:tblStyleRowBandSize w:val="1"/>
      <w:tblStyleColBandSize w:val="1"/>
      <w:tblCellMar>
        <w:top w:w="100" w:type="dxa"/>
        <w:left w:w="115" w:type="dxa"/>
        <w:bottom w:w="100" w:type="dxa"/>
        <w:right w:w="115" w:type="dxa"/>
      </w:tblCellMar>
    </w:tblPr>
  </w:style>
  <w:style w:type="table" w:customStyle="1" w:styleId="22">
    <w:name w:val="22"/>
    <w:basedOn w:val="TableNormal1"/>
    <w:tblPr>
      <w:tblStyleRowBandSize w:val="1"/>
      <w:tblStyleColBandSize w:val="1"/>
      <w:tblCellMar>
        <w:top w:w="100" w:type="dxa"/>
        <w:left w:w="115" w:type="dxa"/>
        <w:bottom w:w="100" w:type="dxa"/>
        <w:right w:w="115" w:type="dxa"/>
      </w:tblCellMar>
    </w:tblPr>
  </w:style>
  <w:style w:type="table" w:customStyle="1" w:styleId="21">
    <w:name w:val="21"/>
    <w:basedOn w:val="TableNormal1"/>
    <w:tblPr>
      <w:tblStyleRowBandSize w:val="1"/>
      <w:tblStyleColBandSize w:val="1"/>
      <w:tblCellMar>
        <w:top w:w="100" w:type="dxa"/>
        <w:left w:w="115" w:type="dxa"/>
        <w:bottom w:w="100" w:type="dxa"/>
        <w:right w:w="115" w:type="dxa"/>
      </w:tblCellMar>
    </w:tblPr>
  </w:style>
  <w:style w:type="table" w:customStyle="1" w:styleId="20">
    <w:name w:val="20"/>
    <w:basedOn w:val="TableNormal1"/>
    <w:tblPr>
      <w:tblStyleRowBandSize w:val="1"/>
      <w:tblStyleColBandSize w:val="1"/>
      <w:tblCellMar>
        <w:top w:w="100" w:type="dxa"/>
        <w:left w:w="115" w:type="dxa"/>
        <w:bottom w:w="100" w:type="dxa"/>
        <w:right w:w="115" w:type="dxa"/>
      </w:tblCellMar>
    </w:tblPr>
  </w:style>
  <w:style w:type="table" w:customStyle="1" w:styleId="19">
    <w:name w:val="19"/>
    <w:basedOn w:val="TableNormal1"/>
    <w:tblPr>
      <w:tblStyleRowBandSize w:val="1"/>
      <w:tblStyleColBandSize w:val="1"/>
      <w:tblCellMar>
        <w:top w:w="100" w:type="dxa"/>
        <w:left w:w="115" w:type="dxa"/>
        <w:bottom w:w="100" w:type="dxa"/>
        <w:right w:w="115"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top w:w="100" w:type="dxa"/>
        <w:left w:w="115" w:type="dxa"/>
        <w:bottom w:w="100" w:type="dxa"/>
        <w:right w:w="115" w:type="dxa"/>
      </w:tblCellMar>
    </w:tblPr>
  </w:style>
  <w:style w:type="table" w:customStyle="1" w:styleId="16">
    <w:name w:val="16"/>
    <w:basedOn w:val="TableNormal1"/>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0B3ACD"/>
    <w:pPr>
      <w:ind w:left="720"/>
      <w:contextualSpacing/>
    </w:pPr>
    <w:rPr>
      <w:rFonts w:asciiTheme="minorHAnsi" w:eastAsiaTheme="minorHAnsi" w:hAnsiTheme="minorHAnsi" w:cstheme="minorBidi"/>
      <w:kern w:val="2"/>
      <w:lang w:val="es-ES_tradnl" w:eastAsia="en-US"/>
    </w:rPr>
  </w:style>
  <w:style w:type="character" w:customStyle="1" w:styleId="ui-provider">
    <w:name w:val="ui-provider"/>
    <w:basedOn w:val="Fuentedeprrafopredeter"/>
    <w:rsid w:val="000B3ACD"/>
  </w:style>
  <w:style w:type="paragraph" w:styleId="Textodeglobo">
    <w:name w:val="Balloon Text"/>
    <w:basedOn w:val="Normal"/>
    <w:link w:val="TextodegloboCar"/>
    <w:uiPriority w:val="99"/>
    <w:semiHidden/>
    <w:unhideWhenUsed/>
    <w:rsid w:val="00AD0A03"/>
    <w:pPr>
      <w:jc w:val="both"/>
    </w:pPr>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AD0A03"/>
    <w:rPr>
      <w:rFonts w:ascii="Segoe UI" w:eastAsiaTheme="minorHAnsi" w:hAnsi="Segoe UI" w:cs="Segoe UI"/>
      <w:sz w:val="18"/>
      <w:szCs w:val="18"/>
      <w:lang w:val="es-ES" w:eastAsia="en-US"/>
    </w:rPr>
  </w:style>
  <w:style w:type="paragraph" w:styleId="Textonotapie">
    <w:name w:val="footnote text"/>
    <w:basedOn w:val="Normal"/>
    <w:link w:val="TextonotapieCar"/>
    <w:uiPriority w:val="99"/>
    <w:semiHidden/>
    <w:unhideWhenUsed/>
    <w:rsid w:val="00AD0A03"/>
    <w:pPr>
      <w:jc w:val="both"/>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AD0A03"/>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AD0A03"/>
    <w:rPr>
      <w:vertAlign w:val="superscript"/>
    </w:rPr>
  </w:style>
  <w:style w:type="character" w:styleId="Hipervnculo">
    <w:name w:val="Hyperlink"/>
    <w:basedOn w:val="Fuentedeprrafopredeter"/>
    <w:uiPriority w:val="99"/>
    <w:unhideWhenUsed/>
    <w:rsid w:val="00AD0A03"/>
    <w:rPr>
      <w:color w:val="0000FF" w:themeColor="hyperlink"/>
      <w:u w:val="single"/>
    </w:rPr>
  </w:style>
  <w:style w:type="character" w:customStyle="1" w:styleId="Mencinsinresolver1">
    <w:name w:val="Mención sin resolver1"/>
    <w:basedOn w:val="Fuentedeprrafopredeter"/>
    <w:uiPriority w:val="99"/>
    <w:semiHidden/>
    <w:unhideWhenUsed/>
    <w:rsid w:val="00AD0A03"/>
    <w:rPr>
      <w:color w:val="605E5C"/>
      <w:shd w:val="clear" w:color="auto" w:fill="E1DFDD"/>
    </w:rPr>
  </w:style>
  <w:style w:type="paragraph" w:styleId="Encabezado">
    <w:name w:val="header"/>
    <w:basedOn w:val="Normal"/>
    <w:link w:val="Encabezado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D0A03"/>
    <w:rPr>
      <w:rFonts w:asciiTheme="minorHAnsi" w:eastAsiaTheme="minorHAnsi" w:hAnsiTheme="minorHAnsi" w:cstheme="minorBidi"/>
      <w:lang w:val="es-ES" w:eastAsia="en-US"/>
    </w:rPr>
  </w:style>
  <w:style w:type="paragraph" w:styleId="Piedepgina">
    <w:name w:val="footer"/>
    <w:basedOn w:val="Normal"/>
    <w:link w:val="Piedepgina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D0A03"/>
    <w:rPr>
      <w:rFonts w:asciiTheme="minorHAnsi" w:eastAsiaTheme="minorHAnsi" w:hAnsiTheme="minorHAnsi" w:cstheme="minorBidi"/>
      <w:lang w:val="es-ES" w:eastAsia="en-US"/>
    </w:rPr>
  </w:style>
  <w:style w:type="table" w:customStyle="1" w:styleId="15">
    <w:name w:val="15"/>
    <w:basedOn w:val="TableNormal1"/>
    <w:tblPr>
      <w:tblStyleRowBandSize w:val="1"/>
      <w:tblStyleColBandSize w:val="1"/>
      <w:tblCellMar>
        <w:top w:w="100" w:type="dxa"/>
        <w:left w:w="115" w:type="dxa"/>
        <w:bottom w:w="100" w:type="dxa"/>
        <w:right w:w="115" w:type="dxa"/>
      </w:tblCellMar>
    </w:tblPr>
  </w:style>
  <w:style w:type="table" w:customStyle="1" w:styleId="14">
    <w:name w:val="14"/>
    <w:basedOn w:val="TableNormal1"/>
    <w:tblPr>
      <w:tblStyleRowBandSize w:val="1"/>
      <w:tblStyleColBandSize w:val="1"/>
      <w:tblCellMar>
        <w:top w:w="100" w:type="dxa"/>
        <w:left w:w="115" w:type="dxa"/>
        <w:bottom w:w="100" w:type="dxa"/>
        <w:right w:w="115" w:type="dxa"/>
      </w:tblCellMar>
    </w:tblPr>
  </w:style>
  <w:style w:type="table" w:customStyle="1" w:styleId="13">
    <w:name w:val="13"/>
    <w:basedOn w:val="TableNormal1"/>
    <w:tblPr>
      <w:tblStyleRowBandSize w:val="1"/>
      <w:tblStyleColBandSize w:val="1"/>
      <w:tblCellMar>
        <w:top w:w="100" w:type="dxa"/>
        <w:left w:w="115" w:type="dxa"/>
        <w:bottom w:w="100" w:type="dxa"/>
        <w:right w:w="115" w:type="dxa"/>
      </w:tblCellMar>
    </w:tblPr>
  </w:style>
  <w:style w:type="table" w:customStyle="1" w:styleId="12">
    <w:name w:val="12"/>
    <w:basedOn w:val="TableNormal1"/>
    <w:tblPr>
      <w:tblStyleRowBandSize w:val="1"/>
      <w:tblStyleColBandSize w:val="1"/>
      <w:tblCellMar>
        <w:top w:w="100" w:type="dxa"/>
        <w:left w:w="115" w:type="dxa"/>
        <w:bottom w:w="100" w:type="dxa"/>
        <w:right w:w="115" w:type="dxa"/>
      </w:tblCellMar>
    </w:tblPr>
  </w:style>
  <w:style w:type="table" w:customStyle="1" w:styleId="11">
    <w:name w:val="11"/>
    <w:basedOn w:val="TableNormal1"/>
    <w:tblPr>
      <w:tblStyleRowBandSize w:val="1"/>
      <w:tblStyleColBandSize w:val="1"/>
      <w:tblCellMar>
        <w:top w:w="100" w:type="dxa"/>
        <w:left w:w="115" w:type="dxa"/>
        <w:bottom w:w="100" w:type="dxa"/>
        <w:right w:w="115" w:type="dxa"/>
      </w:tblCellMar>
    </w:tblPr>
  </w:style>
  <w:style w:type="table" w:customStyle="1" w:styleId="10">
    <w:name w:val="10"/>
    <w:basedOn w:val="TableNormal1"/>
    <w:tblPr>
      <w:tblStyleRowBandSize w:val="1"/>
      <w:tblStyleColBandSize w:val="1"/>
      <w:tblCellMar>
        <w:top w:w="100" w:type="dxa"/>
        <w:left w:w="115" w:type="dxa"/>
        <w:bottom w:w="100" w:type="dxa"/>
        <w:right w:w="115" w:type="dxa"/>
      </w:tblCellMar>
    </w:tblPr>
  </w:style>
  <w:style w:type="table" w:customStyle="1" w:styleId="9">
    <w:name w:val="9"/>
    <w:basedOn w:val="TableNormal1"/>
    <w:tblPr>
      <w:tblStyleRowBandSize w:val="1"/>
      <w:tblStyleColBandSize w:val="1"/>
      <w:tblCellMar>
        <w:top w:w="100" w:type="dxa"/>
        <w:left w:w="115" w:type="dxa"/>
        <w:bottom w:w="100" w:type="dxa"/>
        <w:right w:w="115" w:type="dxa"/>
      </w:tblCellMar>
    </w:tblPr>
  </w:style>
  <w:style w:type="table" w:customStyle="1" w:styleId="8">
    <w:name w:val="8"/>
    <w:basedOn w:val="TableNormal1"/>
    <w:tblPr>
      <w:tblStyleRowBandSize w:val="1"/>
      <w:tblStyleColBandSize w:val="1"/>
      <w:tblCellMar>
        <w:top w:w="100" w:type="dxa"/>
        <w:left w:w="115" w:type="dxa"/>
        <w:bottom w:w="100" w:type="dxa"/>
        <w:right w:w="115"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6">
    <w:name w:val="6"/>
    <w:basedOn w:val="TableNormal1"/>
    <w:tblPr>
      <w:tblStyleRowBandSize w:val="1"/>
      <w:tblStyleColBandSize w:val="1"/>
      <w:tblCellMar>
        <w:top w:w="100" w:type="dxa"/>
        <w:left w:w="115" w:type="dxa"/>
        <w:bottom w:w="100" w:type="dxa"/>
        <w:right w:w="115" w:type="dxa"/>
      </w:tblCellMar>
    </w:tblPr>
  </w:style>
  <w:style w:type="table" w:customStyle="1" w:styleId="5">
    <w:name w:val="5"/>
    <w:basedOn w:val="TableNormal1"/>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after="200"/>
    </w:pPr>
    <w:rPr>
      <w:rFonts w:ascii="Calibri" w:eastAsia="Calibri" w:hAnsi="Calibri" w:cs="Calibri"/>
      <w:sz w:val="20"/>
      <w:szCs w:val="20"/>
      <w:lang w:val="es-ES_tradnl"/>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4222C"/>
  </w:style>
  <w:style w:type="paragraph" w:styleId="Asuntodelcomentario">
    <w:name w:val="annotation subject"/>
    <w:basedOn w:val="Textocomentario"/>
    <w:next w:val="Textocomentario"/>
    <w:link w:val="AsuntodelcomentarioCar"/>
    <w:uiPriority w:val="99"/>
    <w:semiHidden/>
    <w:unhideWhenUsed/>
    <w:rsid w:val="0048051A"/>
    <w:rPr>
      <w:b/>
      <w:bCs/>
    </w:rPr>
  </w:style>
  <w:style w:type="character" w:customStyle="1" w:styleId="AsuntodelcomentarioCar">
    <w:name w:val="Asunto del comentario Car"/>
    <w:basedOn w:val="TextocomentarioCar"/>
    <w:link w:val="Asuntodelcomentario"/>
    <w:uiPriority w:val="99"/>
    <w:semiHidden/>
    <w:rsid w:val="0048051A"/>
    <w:rPr>
      <w:b/>
      <w:bCs/>
      <w:sz w:val="20"/>
      <w:szCs w:val="20"/>
    </w:rPr>
  </w:style>
  <w:style w:type="paragraph" w:customStyle="1" w:styleId="paragraph">
    <w:name w:val="paragraph"/>
    <w:basedOn w:val="Normal"/>
    <w:rsid w:val="00CE77FB"/>
    <w:pPr>
      <w:spacing w:before="100" w:beforeAutospacing="1" w:after="100" w:afterAutospacing="1"/>
    </w:pPr>
  </w:style>
  <w:style w:type="table" w:styleId="Tablaconcuadrcula">
    <w:name w:val="Table Grid"/>
    <w:basedOn w:val="Tablanormal"/>
    <w:uiPriority w:val="39"/>
    <w:rsid w:val="00D516FF"/>
    <w:rPr>
      <w:rFonts w:asciiTheme="minorHAnsi" w:eastAsiaTheme="minorHAnsi" w:hAnsiTheme="minorHAnsi" w:cstheme="minorBidi"/>
      <w:kern w:val="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3110"/>
    <w:pPr>
      <w:spacing w:before="100" w:beforeAutospacing="1" w:after="100" w:afterAutospacing="1"/>
    </w:pPr>
  </w:style>
  <w:style w:type="paragraph" w:styleId="Descripcin">
    <w:name w:val="caption"/>
    <w:basedOn w:val="Normal"/>
    <w:next w:val="Normal"/>
    <w:uiPriority w:val="35"/>
    <w:unhideWhenUsed/>
    <w:qFormat/>
    <w:rsid w:val="001C245C"/>
    <w:pPr>
      <w:spacing w:after="200"/>
    </w:pPr>
    <w:rPr>
      <w:rFonts w:ascii="Calibri" w:eastAsia="Calibri" w:hAnsi="Calibri" w:cs="Calibri"/>
      <w:i/>
      <w:iCs/>
      <w:color w:val="1F497D" w:themeColor="text2"/>
      <w:sz w:val="18"/>
      <w:szCs w:val="18"/>
      <w:lang w:val="es-ES_tradnl"/>
    </w:rPr>
  </w:style>
  <w:style w:type="paragraph" w:styleId="Textoindependiente">
    <w:name w:val="Body Text"/>
    <w:basedOn w:val="Normal"/>
    <w:link w:val="TextoindependienteCar"/>
    <w:uiPriority w:val="1"/>
    <w:qFormat/>
    <w:rsid w:val="00357E5C"/>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7E5C"/>
    <w:rPr>
      <w:lang w:val="es-ES" w:eastAsia="en-US"/>
    </w:rPr>
  </w:style>
  <w:style w:type="table" w:customStyle="1" w:styleId="4">
    <w:name w:val="4"/>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1">
    <w:name w:val="1"/>
    <w:basedOn w:val="TableNormal2"/>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
    <w:uiPriority w:val="99"/>
    <w:unhideWhenUsed/>
    <w:rsid w:val="00BE51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0322">
      <w:bodyDiv w:val="1"/>
      <w:marLeft w:val="0"/>
      <w:marRight w:val="0"/>
      <w:marTop w:val="0"/>
      <w:marBottom w:val="0"/>
      <w:divBdr>
        <w:top w:val="none" w:sz="0" w:space="0" w:color="auto"/>
        <w:left w:val="none" w:sz="0" w:space="0" w:color="auto"/>
        <w:bottom w:val="none" w:sz="0" w:space="0" w:color="auto"/>
        <w:right w:val="none" w:sz="0" w:space="0" w:color="auto"/>
      </w:divBdr>
    </w:div>
    <w:div w:id="1533104511">
      <w:bodyDiv w:val="1"/>
      <w:marLeft w:val="0"/>
      <w:marRight w:val="0"/>
      <w:marTop w:val="0"/>
      <w:marBottom w:val="0"/>
      <w:divBdr>
        <w:top w:val="none" w:sz="0" w:space="0" w:color="auto"/>
        <w:left w:val="none" w:sz="0" w:space="0" w:color="auto"/>
        <w:bottom w:val="none" w:sz="0" w:space="0" w:color="auto"/>
        <w:right w:val="none" w:sz="0" w:space="0" w:color="auto"/>
      </w:divBdr>
    </w:div>
    <w:div w:id="1613784420">
      <w:bodyDiv w:val="1"/>
      <w:marLeft w:val="0"/>
      <w:marRight w:val="0"/>
      <w:marTop w:val="0"/>
      <w:marBottom w:val="0"/>
      <w:divBdr>
        <w:top w:val="none" w:sz="0" w:space="0" w:color="auto"/>
        <w:left w:val="none" w:sz="0" w:space="0" w:color="auto"/>
        <w:bottom w:val="none" w:sz="0" w:space="0" w:color="auto"/>
        <w:right w:val="none" w:sz="0" w:space="0" w:color="auto"/>
      </w:divBdr>
    </w:div>
    <w:div w:id="164404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ArO9d3E4qj+VvjOt0iJcRODUQ==">CgMxLjAyCWguM2R5NnZrbTIJaC4yNmluMXJnMghoLmxueGJ6OTIIaC5namRneHMyCWguMWtzdjR1djIOaC54eTMweTc2YjRqYnAyDmguZ2x5MnZobHAxNGtyMghoLnozMzd5YTIJaC4zajJxcW0zOAByITFmRjZwam5mdWN3VWg3cnROZDR5QVZ1RDdGN0MxM2dBRQ==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5574</Words>
  <Characters>30658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Moran Cortes</dc:creator>
  <cp:keywords/>
  <dc:description/>
  <cp:lastModifiedBy>Jaider Andres Suarez Almanza</cp:lastModifiedBy>
  <cp:revision>6</cp:revision>
  <cp:lastPrinted>2024-04-02T21:46:00Z</cp:lastPrinted>
  <dcterms:created xsi:type="dcterms:W3CDTF">2024-03-18T17:46:00Z</dcterms:created>
  <dcterms:modified xsi:type="dcterms:W3CDTF">2024-04-23T22:20:00Z</dcterms:modified>
</cp:coreProperties>
</file>